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jpeg" ContentType="image/jpeg"/>
  <Default Extension="JPG" ContentType="image/.jp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AB8389F">
      <w:pPr>
        <w:widowControl/>
        <w:adjustRightInd/>
        <w:snapToGrid/>
        <w:jc w:val="center"/>
        <w:outlineLvl w:val="0"/>
        <w:rPr>
          <w:rFonts w:hint="default" w:ascii="Times New Roman" w:hAnsi="Times New Roman" w:eastAsia="黑体" w:cs="Times New Roman"/>
          <w:b/>
          <w:bCs/>
          <w:kern w:val="0"/>
          <w:sz w:val="56"/>
          <w:szCs w:val="56"/>
        </w:rPr>
      </w:pPr>
      <w:r>
        <w:rPr>
          <w:rFonts w:hint="default" w:ascii="Times New Roman" w:hAnsi="Times New Roman" w:eastAsia="黑体" w:cs="Times New Roman"/>
          <w:b/>
          <w:bCs/>
          <w:kern w:val="0"/>
          <w:sz w:val="56"/>
          <w:szCs w:val="56"/>
          <w:highlight w:val="yellow"/>
        </w:rPr>
        <w:t>《黄山学院学报》论文模板</w:t>
      </w:r>
    </w:p>
    <w:p w14:paraId="0258DBE1">
      <w:pPr>
        <w:widowControl/>
        <w:adjustRightInd/>
        <w:snapToGrid/>
        <w:outlineLvl w:val="0"/>
        <w:rPr>
          <w:rFonts w:hint="default" w:ascii="Times New Roman" w:hAnsi="Times New Roman" w:eastAsia="黑体" w:cs="Times New Roman"/>
          <w:color w:val="231F20"/>
          <w:kern w:val="0"/>
          <w:sz w:val="28"/>
          <w:szCs w:val="28"/>
        </w:rPr>
      </w:pPr>
    </w:p>
    <w:p w14:paraId="2BBA40DB">
      <w:pPr>
        <w:widowControl/>
        <w:adjustRightInd/>
        <w:snapToGrid/>
        <w:spacing w:line="0" w:lineRule="atLeast"/>
        <w:jc w:val="center"/>
        <w:outlineLvl w:val="0"/>
        <w:rPr>
          <w:rFonts w:hint="default" w:ascii="Times New Roman" w:hAnsi="Times New Roman" w:eastAsia="黑体" w:cs="Times New Roman"/>
          <w:kern w:val="0"/>
          <w:sz w:val="32"/>
          <w:szCs w:val="32"/>
        </w:rPr>
      </w:pPr>
      <w:commentRangeStart w:id="0"/>
      <w:r>
        <w:rPr>
          <w:rFonts w:hint="default" w:ascii="Times New Roman" w:hAnsi="Times New Roman" w:eastAsia="黑体" w:cs="Times New Roman"/>
          <w:color w:val="231F20"/>
          <w:kern w:val="0"/>
          <w:sz w:val="32"/>
          <w:szCs w:val="32"/>
          <w:lang w:val="en-US" w:eastAsia="zh-CN"/>
        </w:rPr>
        <w:t>某某</w:t>
      </w:r>
      <w:r>
        <w:rPr>
          <w:rFonts w:hint="default" w:ascii="Times New Roman" w:hAnsi="Times New Roman" w:eastAsia="黑体" w:cs="Times New Roman"/>
          <w:color w:val="231F20"/>
          <w:kern w:val="0"/>
          <w:sz w:val="32"/>
          <w:szCs w:val="32"/>
        </w:rPr>
        <w:t>对农村老年人主观幸福感的影</w:t>
      </w:r>
      <w:r>
        <w:rPr>
          <w:rFonts w:hint="default" w:ascii="Times New Roman" w:hAnsi="Times New Roman" w:eastAsia="黑体" w:cs="Times New Roman"/>
          <w:kern w:val="0"/>
          <w:sz w:val="32"/>
          <w:szCs w:val="32"/>
        </w:rPr>
        <w:t>响研究</w:t>
      </w:r>
      <w:commentRangeEnd w:id="0"/>
      <w:r>
        <w:rPr>
          <w:rFonts w:hint="default" w:ascii="Times New Roman" w:hAnsi="Times New Roman" w:cs="Times New Roman"/>
        </w:rPr>
        <w:commentReference w:id="0"/>
      </w:r>
    </w:p>
    <w:p w14:paraId="047FC7D0">
      <w:pPr>
        <w:widowControl/>
        <w:adjustRightInd/>
        <w:snapToGrid/>
        <w:spacing w:line="0" w:lineRule="atLeast"/>
        <w:jc w:val="center"/>
        <w:rPr>
          <w:rFonts w:hint="default" w:ascii="Times New Roman" w:hAnsi="Times New Roman" w:cs="Times New Roman" w:eastAsiaTheme="minorEastAsia"/>
          <w:b/>
          <w:bCs/>
          <w:color w:val="231F20"/>
          <w:kern w:val="0"/>
          <w:sz w:val="28"/>
          <w:szCs w:val="28"/>
          <w:lang w:val="en-US" w:eastAsia="zh-CN"/>
        </w:rPr>
      </w:pPr>
      <w:commentRangeStart w:id="1"/>
      <w:r>
        <w:rPr>
          <w:rFonts w:hint="default" w:ascii="Times New Roman" w:hAnsi="Times New Roman" w:eastAsia="楷体" w:cs="Times New Roman"/>
          <w:color w:val="231F20"/>
          <w:kern w:val="0"/>
          <w:sz w:val="28"/>
          <w:szCs w:val="28"/>
        </w:rPr>
        <w:t>张一一</w:t>
      </w:r>
      <w:r>
        <w:rPr>
          <w:rFonts w:hint="default" w:ascii="Times New Roman" w:hAnsi="Times New Roman" w:eastAsia="楷体" w:cs="Times New Roman"/>
          <w:color w:val="231F20"/>
          <w:kern w:val="0"/>
          <w:sz w:val="28"/>
          <w:szCs w:val="28"/>
          <w:vertAlign w:val="superscript"/>
          <w:lang w:val="en-US" w:eastAsia="zh-CN"/>
        </w:rPr>
        <w:t>1</w:t>
      </w:r>
      <w:r>
        <w:rPr>
          <w:rFonts w:hint="default" w:ascii="Times New Roman" w:hAnsi="Times New Roman" w:eastAsia="楷体" w:cs="Times New Roman"/>
          <w:color w:val="231F20"/>
          <w:kern w:val="0"/>
          <w:sz w:val="28"/>
          <w:szCs w:val="28"/>
        </w:rPr>
        <w:t>，李</w:t>
      </w:r>
      <w:r>
        <w:rPr>
          <w:rFonts w:hint="default" w:ascii="Times New Roman" w:hAnsi="Times New Roman" w:eastAsia="楷体" w:cs="Times New Roman"/>
          <w:color w:val="231F20"/>
          <w:kern w:val="0"/>
          <w:sz w:val="28"/>
          <w:szCs w:val="28"/>
          <w:lang w:val="en-US" w:eastAsia="zh-CN"/>
        </w:rPr>
        <w:t xml:space="preserve"> </w:t>
      </w:r>
      <w:r>
        <w:rPr>
          <w:rFonts w:hint="default" w:ascii="Times New Roman" w:hAnsi="Times New Roman" w:eastAsia="楷体" w:cs="Times New Roman"/>
          <w:color w:val="231F20"/>
          <w:kern w:val="0"/>
          <w:sz w:val="28"/>
          <w:szCs w:val="28"/>
        </w:rPr>
        <w:t>一</w:t>
      </w:r>
      <w:r>
        <w:rPr>
          <w:rFonts w:hint="default" w:ascii="Times New Roman" w:hAnsi="Times New Roman" w:eastAsia="楷体" w:cs="Times New Roman"/>
          <w:color w:val="231F20"/>
          <w:kern w:val="0"/>
          <w:sz w:val="28"/>
          <w:szCs w:val="28"/>
          <w:vertAlign w:val="superscript"/>
          <w:lang w:val="en-US" w:eastAsia="zh-CN"/>
        </w:rPr>
        <w:t>2</w:t>
      </w:r>
      <w:r>
        <w:rPr>
          <w:rFonts w:hint="default" w:ascii="Times New Roman" w:hAnsi="Times New Roman" w:eastAsia="楷体" w:cs="Times New Roman"/>
          <w:color w:val="231F20"/>
          <w:kern w:val="0"/>
          <w:sz w:val="28"/>
          <w:szCs w:val="28"/>
        </w:rPr>
        <w:t>，刘一一</w:t>
      </w:r>
      <w:commentRangeEnd w:id="1"/>
      <w:r>
        <w:rPr>
          <w:rFonts w:hint="default" w:ascii="Times New Roman" w:hAnsi="Times New Roman" w:eastAsia="楷体" w:cs="Times New Roman"/>
          <w:color w:val="231F20"/>
          <w:kern w:val="0"/>
          <w:sz w:val="28"/>
          <w:szCs w:val="28"/>
          <w:vertAlign w:val="superscript"/>
          <w:lang w:val="en-US" w:eastAsia="zh-CN"/>
        </w:rPr>
        <w:commentReference w:id="1"/>
      </w:r>
      <w:r>
        <w:rPr>
          <w:rFonts w:hint="default" w:ascii="Times New Roman" w:hAnsi="Times New Roman" w:eastAsia="楷体" w:cs="Times New Roman"/>
          <w:color w:val="231F20"/>
          <w:kern w:val="0"/>
          <w:sz w:val="28"/>
          <w:szCs w:val="28"/>
          <w:vertAlign w:val="superscript"/>
          <w:lang w:val="en-US" w:eastAsia="zh-CN"/>
        </w:rPr>
        <w:t>3</w:t>
      </w:r>
    </w:p>
    <w:p w14:paraId="4B62B7FC">
      <w:pPr>
        <w:widowControl/>
        <w:adjustRightInd/>
        <w:snapToGrid/>
        <w:spacing w:line="0" w:lineRule="atLeast"/>
        <w:jc w:val="center"/>
        <w:rPr>
          <w:rFonts w:hint="default" w:ascii="Times New Roman" w:hAnsi="Times New Roman" w:eastAsia="仿宋" w:cs="Times New Roman"/>
          <w:color w:val="FF0000"/>
          <w:kern w:val="0"/>
          <w:sz w:val="28"/>
          <w:szCs w:val="28"/>
        </w:rPr>
      </w:pPr>
    </w:p>
    <w:p w14:paraId="4BF946C1">
      <w:pPr>
        <w:widowControl/>
        <w:adjustRightInd/>
        <w:snapToGrid/>
        <w:spacing w:line="0" w:lineRule="atLeast"/>
        <w:jc w:val="center"/>
        <w:rPr>
          <w:rFonts w:hint="default" w:ascii="Times New Roman" w:hAnsi="Times New Roman" w:eastAsia="楷体" w:cs="Times New Roman"/>
          <w:color w:val="231F20"/>
          <w:kern w:val="0"/>
          <w:szCs w:val="21"/>
        </w:rPr>
      </w:pPr>
      <w:commentRangeStart w:id="2"/>
      <w:r>
        <w:rPr>
          <w:rFonts w:hint="default" w:ascii="Times New Roman" w:hAnsi="Times New Roman" w:eastAsia="楷体" w:cs="Times New Roman"/>
          <w:color w:val="231F20"/>
          <w:kern w:val="0"/>
          <w:szCs w:val="21"/>
        </w:rPr>
        <w:t>（</w:t>
      </w:r>
      <w:r>
        <w:rPr>
          <w:rFonts w:hint="eastAsia" w:ascii="Times New Roman" w:hAnsi="Times New Roman" w:eastAsia="楷体" w:cs="Times New Roman"/>
          <w:color w:val="231F20"/>
          <w:kern w:val="0"/>
          <w:szCs w:val="21"/>
          <w:lang w:val="en-US" w:eastAsia="zh-CN"/>
        </w:rPr>
        <w:t>1.</w:t>
      </w:r>
      <w:r>
        <w:rPr>
          <w:rFonts w:hint="default" w:ascii="Times New Roman" w:hAnsi="Times New Roman" w:eastAsia="楷体" w:cs="Times New Roman"/>
          <w:color w:val="231F20"/>
          <w:kern w:val="0"/>
          <w:szCs w:val="21"/>
        </w:rPr>
        <w:t xml:space="preserve">安徽工程大学 </w:t>
      </w:r>
      <w:r>
        <w:rPr>
          <w:rFonts w:hint="default" w:ascii="Times New Roman" w:hAnsi="Times New Roman" w:eastAsia="楷体" w:cs="Times New Roman"/>
          <w:kern w:val="0"/>
          <w:szCs w:val="21"/>
        </w:rPr>
        <w:t>人文学院</w:t>
      </w:r>
      <w:r>
        <w:rPr>
          <w:rFonts w:hint="default" w:ascii="Times New Roman" w:hAnsi="Times New Roman" w:eastAsia="楷体" w:cs="Times New Roman"/>
          <w:color w:val="231F20"/>
          <w:kern w:val="0"/>
          <w:szCs w:val="21"/>
        </w:rPr>
        <w:t>，安徽 芜湖241000；</w:t>
      </w:r>
      <w:r>
        <w:rPr>
          <w:rFonts w:hint="eastAsia" w:ascii="Times New Roman" w:hAnsi="Times New Roman" w:eastAsia="楷体" w:cs="Times New Roman"/>
          <w:color w:val="231F20"/>
          <w:kern w:val="0"/>
          <w:szCs w:val="21"/>
          <w:lang w:val="en-US" w:eastAsia="zh-CN"/>
        </w:rPr>
        <w:t>2.</w:t>
      </w:r>
      <w:r>
        <w:rPr>
          <w:rFonts w:hint="default" w:ascii="Times New Roman" w:hAnsi="Times New Roman" w:eastAsia="楷体" w:cs="Times New Roman"/>
          <w:color w:val="231F20"/>
          <w:kern w:val="0"/>
          <w:szCs w:val="21"/>
        </w:rPr>
        <w:t>黄山学院 旅游学院，安徽 黄山245041；</w:t>
      </w:r>
    </w:p>
    <w:p w14:paraId="6AA4C58B">
      <w:pPr>
        <w:widowControl/>
        <w:adjustRightInd/>
        <w:snapToGrid/>
        <w:spacing w:line="0" w:lineRule="atLeast"/>
        <w:jc w:val="center"/>
        <w:outlineLvl w:val="0"/>
        <w:rPr>
          <w:rFonts w:hint="default" w:ascii="Times New Roman" w:hAnsi="Times New Roman" w:eastAsia="楷体" w:cs="Times New Roman"/>
          <w:color w:val="231F20"/>
          <w:kern w:val="0"/>
          <w:szCs w:val="21"/>
        </w:rPr>
      </w:pPr>
      <w:r>
        <w:rPr>
          <w:rFonts w:hint="eastAsia" w:ascii="Times New Roman" w:hAnsi="Times New Roman" w:eastAsia="楷体" w:cs="Times New Roman"/>
          <w:color w:val="231F20"/>
          <w:kern w:val="0"/>
          <w:szCs w:val="21"/>
          <w:lang w:val="en-US" w:eastAsia="zh-CN"/>
        </w:rPr>
        <w:t>3.</w:t>
      </w:r>
      <w:r>
        <w:rPr>
          <w:rFonts w:hint="default" w:ascii="Times New Roman" w:hAnsi="Times New Roman" w:eastAsia="楷体" w:cs="Times New Roman"/>
          <w:color w:val="231F20"/>
          <w:kern w:val="0"/>
          <w:szCs w:val="21"/>
        </w:rPr>
        <w:t>安徽工程大学 经济与管理学院，安徽 芜湖241000）</w:t>
      </w:r>
      <w:commentRangeEnd w:id="2"/>
      <w:r>
        <w:rPr>
          <w:rStyle w:val="15"/>
          <w:rFonts w:hint="default" w:ascii="Times New Roman" w:hAnsi="Times New Roman" w:cs="Times New Roman"/>
        </w:rPr>
        <w:commentReference w:id="2"/>
      </w:r>
    </w:p>
    <w:p w14:paraId="1E533663">
      <w:pPr>
        <w:widowControl/>
        <w:adjustRightInd/>
        <w:snapToGrid/>
        <w:spacing w:line="400" w:lineRule="exact"/>
        <w:outlineLvl w:val="0"/>
        <w:rPr>
          <w:rFonts w:hint="default" w:ascii="Times New Roman" w:hAnsi="Times New Roman" w:eastAsia="楷体" w:cs="Times New Roman"/>
          <w:b/>
          <w:bCs/>
          <w:kern w:val="0"/>
          <w:szCs w:val="21"/>
        </w:rPr>
      </w:pPr>
    </w:p>
    <w:p w14:paraId="6C4EEB82">
      <w:pPr>
        <w:adjustRightInd/>
        <w:snapToGrid/>
        <w:spacing w:line="100" w:lineRule="atLeast"/>
        <w:ind w:firstLine="420" w:firstLineChars="200"/>
        <w:rPr>
          <w:rFonts w:hint="default" w:ascii="Times New Roman" w:hAnsi="Times New Roman" w:eastAsia="宋体" w:cs="Times New Roman"/>
          <w:color w:val="4472C4" w:themeColor="accent1"/>
          <w:kern w:val="0"/>
          <w:szCs w:val="21"/>
        </w:rPr>
      </w:pPr>
      <w:r>
        <w:rPr>
          <w:rFonts w:hint="default" w:ascii="Times New Roman" w:hAnsi="Times New Roman" w:eastAsia="黑体" w:cs="Times New Roman"/>
          <w:kern w:val="0"/>
          <w:szCs w:val="21"/>
        </w:rPr>
        <w:t>摘 要</w:t>
      </w:r>
      <w:r>
        <w:rPr>
          <w:rFonts w:hint="default" w:ascii="Times New Roman" w:hAnsi="Times New Roman" w:eastAsia="宋体" w:cs="Times New Roman"/>
          <w:kern w:val="0"/>
          <w:szCs w:val="21"/>
        </w:rPr>
        <w:t>：</w:t>
      </w:r>
      <w:commentRangeStart w:id="3"/>
      <w:r>
        <w:rPr>
          <w:rFonts w:hint="default" w:ascii="Times New Roman" w:hAnsi="Times New Roman" w:eastAsia="宋体" w:cs="Times New Roman"/>
          <w:b w:val="0"/>
          <w:bCs w:val="0"/>
          <w:color w:val="auto"/>
          <w:kern w:val="0"/>
          <w:sz w:val="21"/>
          <w:szCs w:val="21"/>
          <w:lang w:val="en-US" w:eastAsia="zh-CN" w:bidi="ar"/>
        </w:rPr>
        <w:t>城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t>市化进程不断加快，导致人口老龄化越来越严重，“幸福养老”已经成为社会所关注的热点问题。</w:t>
      </w:r>
      <w:r>
        <w:rPr>
          <w:rFonts w:hint="default" w:ascii="Times New Roman" w:hAnsi="Times New Roman" w:eastAsia="宋体" w:cs="Times New Roman"/>
          <w:color w:val="auto"/>
          <w:sz w:val="21"/>
          <w:szCs w:val="21"/>
          <w:lang w:val="en-US" w:eastAsia="zh-CN"/>
        </w:rPr>
        <w:t>但对生活满意度有显著性效果；通过异质性分析发现，领取养老金对</w:t>
      </w:r>
      <w:r>
        <w:rPr>
          <w:rFonts w:hint="default" w:ascii="Times New Roman" w:hAnsi="Times New Roman" w:eastAsia="宋体" w:cs="Times New Roman"/>
          <w:color w:val="auto"/>
          <w:kern w:val="0"/>
          <w:sz w:val="21"/>
          <w:szCs w:val="21"/>
          <w:lang w:val="en-US" w:eastAsia="zh-CN" w:bidi="ar"/>
        </w:rPr>
        <w:t>身体状况差的群体的主观幸福感影响程度高于身体状况好的群体，对女性的影响程度高于男性的主观幸福感</w:t>
      </w:r>
      <w:r>
        <w:rPr>
          <w:rFonts w:hint="default" w:ascii="Times New Roman" w:hAnsi="Times New Roman" w:eastAsia="宋体" w:cs="Times New Roman"/>
          <w:kern w:val="0"/>
          <w:szCs w:val="21"/>
        </w:rPr>
        <w:t>……</w:t>
      </w:r>
      <w:commentRangeEnd w:id="3"/>
      <w:r>
        <w:rPr>
          <w:rFonts w:hint="default" w:ascii="Times New Roman" w:hAnsi="Times New Roman" w:cs="Times New Roman"/>
        </w:rPr>
        <w:commentReference w:id="3"/>
      </w:r>
    </w:p>
    <w:p w14:paraId="79BA4C80">
      <w:pPr>
        <w:adjustRightInd/>
        <w:snapToGrid/>
        <w:spacing w:line="100" w:lineRule="atLeast"/>
        <w:ind w:firstLine="420" w:firstLineChars="200"/>
        <w:rPr>
          <w:rFonts w:hint="default" w:ascii="Times New Roman" w:hAnsi="Times New Roman" w:eastAsia="宋体" w:cs="Times New Roman"/>
          <w:color w:val="4472C4" w:themeColor="accent1"/>
          <w:kern w:val="0"/>
          <w:szCs w:val="21"/>
        </w:rPr>
      </w:pPr>
      <w:r>
        <w:rPr>
          <w:rFonts w:hint="default" w:ascii="Times New Roman" w:hAnsi="Times New Roman" w:eastAsia="黑体" w:cs="Times New Roman"/>
          <w:kern w:val="0"/>
          <w:szCs w:val="21"/>
        </w:rPr>
        <w:t>关键词：</w:t>
      </w:r>
      <w:commentRangeStart w:id="4"/>
      <w:r>
        <w:rPr>
          <w:rFonts w:hint="default" w:ascii="Times New Roman" w:hAnsi="Times New Roman" w:eastAsia="宋体" w:cs="Times New Roman"/>
          <w:kern w:val="0"/>
          <w:szCs w:val="21"/>
        </w:rPr>
        <w:t>新型农村社会养老保险；生活满意度；抑郁得分；断点回归</w:t>
      </w:r>
      <w:commentRangeEnd w:id="4"/>
      <w:r>
        <w:rPr>
          <w:rStyle w:val="15"/>
          <w:rFonts w:hint="default" w:ascii="Times New Roman" w:hAnsi="Times New Roman" w:cs="Times New Roman"/>
        </w:rPr>
        <w:commentReference w:id="4"/>
      </w:r>
    </w:p>
    <w:p w14:paraId="62048B32">
      <w:pPr>
        <w:adjustRightInd/>
        <w:snapToGrid/>
        <w:spacing w:line="100" w:lineRule="atLeast"/>
        <w:ind w:firstLine="420" w:firstLineChars="200"/>
        <w:rPr>
          <w:rFonts w:hint="default" w:ascii="Times New Roman" w:hAnsi="Times New Roman" w:eastAsia="宋体" w:cs="Times New Roman"/>
          <w:color w:val="FF0000"/>
          <w:kern w:val="0"/>
          <w:szCs w:val="21"/>
        </w:rPr>
      </w:pPr>
      <w:commentRangeStart w:id="5"/>
      <w:r>
        <w:rPr>
          <w:rFonts w:hint="default" w:ascii="Times New Roman" w:hAnsi="Times New Roman" w:eastAsia="黑体" w:cs="Times New Roman"/>
          <w:kern w:val="0"/>
          <w:szCs w:val="21"/>
        </w:rPr>
        <w:t>中图分类号：F328</w:t>
      </w:r>
      <w:commentRangeEnd w:id="5"/>
      <w:r>
        <w:rPr>
          <w:rStyle w:val="15"/>
          <w:rFonts w:hint="default" w:ascii="Times New Roman" w:hAnsi="Times New Roman" w:cs="Times New Roman"/>
        </w:rPr>
        <w:commentReference w:id="5"/>
      </w:r>
      <w:r>
        <w:rPr>
          <w:rFonts w:hint="default" w:ascii="Times New Roman" w:hAnsi="Times New Roman" w:eastAsia="黑体" w:cs="Times New Roman"/>
          <w:kern w:val="0"/>
          <w:szCs w:val="21"/>
        </w:rPr>
        <w:t xml:space="preserve">   文献标识码：A   文章编码：1672</w:t>
      </w:r>
      <w:r>
        <w:rPr>
          <w:rFonts w:hint="default" w:ascii="Times New Roman" w:hAnsi="Times New Roman" w:eastAsia="宋体" w:cs="Times New Roman"/>
          <w:kern w:val="0"/>
          <w:szCs w:val="21"/>
        </w:rPr>
        <w:t>-</w:t>
      </w:r>
      <w:r>
        <w:rPr>
          <w:rFonts w:hint="default" w:ascii="Times New Roman" w:hAnsi="Times New Roman" w:eastAsia="黑体" w:cs="Times New Roman"/>
          <w:kern w:val="0"/>
          <w:szCs w:val="21"/>
        </w:rPr>
        <w:t>447X（2023）00</w:t>
      </w:r>
      <w:r>
        <w:rPr>
          <w:rFonts w:hint="default" w:ascii="Times New Roman" w:hAnsi="Times New Roman" w:eastAsia="宋体" w:cs="Times New Roman"/>
          <w:kern w:val="0"/>
          <w:szCs w:val="21"/>
        </w:rPr>
        <w:t>-</w:t>
      </w:r>
      <w:r>
        <w:rPr>
          <w:rFonts w:hint="default" w:ascii="Times New Roman" w:hAnsi="Times New Roman" w:eastAsia="黑体" w:cs="Times New Roman"/>
          <w:kern w:val="0"/>
          <w:szCs w:val="21"/>
        </w:rPr>
        <w:t>0000</w:t>
      </w:r>
      <w:r>
        <w:rPr>
          <w:rFonts w:hint="default" w:ascii="Times New Roman" w:hAnsi="Times New Roman" w:eastAsia="宋体" w:cs="Times New Roman"/>
          <w:kern w:val="0"/>
          <w:szCs w:val="21"/>
        </w:rPr>
        <w:t>-</w:t>
      </w:r>
      <w:r>
        <w:rPr>
          <w:rFonts w:hint="default" w:ascii="Times New Roman" w:hAnsi="Times New Roman" w:eastAsia="黑体" w:cs="Times New Roman"/>
          <w:kern w:val="0"/>
          <w:szCs w:val="21"/>
        </w:rPr>
        <w:t>00</w:t>
      </w:r>
    </w:p>
    <w:p w14:paraId="76704ED0">
      <w:pPr>
        <w:adjustRightInd/>
        <w:snapToGrid/>
        <w:spacing w:line="100" w:lineRule="atLeast"/>
        <w:ind w:firstLine="420" w:firstLineChars="200"/>
        <w:rPr>
          <w:rFonts w:hint="default" w:ascii="Times New Roman" w:hAnsi="Times New Roman" w:eastAsia="宋体" w:cs="Times New Roman"/>
          <w:color w:val="FF0000"/>
          <w:kern w:val="0"/>
          <w:szCs w:val="21"/>
        </w:rPr>
      </w:pPr>
    </w:p>
    <w:p w14:paraId="568190A3">
      <w:pPr>
        <w:widowControl/>
        <w:adjustRightInd/>
        <w:snapToGrid/>
        <w:spacing w:line="100" w:lineRule="atLeast"/>
        <w:jc w:val="both"/>
        <w:outlineLvl w:val="0"/>
        <w:rPr>
          <w:rStyle w:val="18"/>
          <w:rFonts w:hint="default" w:ascii="Times New Roman" w:hAnsi="Times New Roman" w:eastAsia="黑体" w:cs="Times New Roman"/>
          <w:color w:val="auto"/>
          <w:kern w:val="0"/>
          <w:sz w:val="21"/>
          <w:szCs w:val="21"/>
        </w:rPr>
      </w:pPr>
      <w:commentRangeStart w:id="6"/>
      <w:bookmarkStart w:id="0" w:name="_Toc25812"/>
      <w:r>
        <w:rPr>
          <w:rFonts w:hint="default" w:ascii="Times New Roman" w:hAnsi="Times New Roman" w:eastAsia="黑体" w:cs="Times New Roman"/>
          <w:kern w:val="0"/>
          <w:szCs w:val="21"/>
          <w:lang w:val="en-US" w:eastAsia="zh-CN"/>
        </w:rPr>
        <w:t xml:space="preserve">0 </w:t>
      </w:r>
      <w:r>
        <w:rPr>
          <w:rFonts w:hint="default" w:ascii="Times New Roman" w:hAnsi="Times New Roman" w:eastAsia="黑体" w:cs="Times New Roman"/>
          <w:kern w:val="0"/>
          <w:szCs w:val="21"/>
        </w:rPr>
        <w:t>引 言</w:t>
      </w:r>
      <w:commentRangeEnd w:id="6"/>
      <w:r>
        <w:rPr>
          <w:rFonts w:hint="default" w:ascii="Times New Roman" w:hAnsi="Times New Roman" w:cs="Times New Roman"/>
        </w:rPr>
        <w:commentReference w:id="6"/>
      </w:r>
      <w:bookmarkEnd w:id="0"/>
    </w:p>
    <w:p w14:paraId="29470A77">
      <w:pPr>
        <w:adjustRightInd/>
        <w:snapToGrid/>
        <w:spacing w:line="100" w:lineRule="atLeast"/>
        <w:ind w:firstLine="440" w:firstLineChars="200"/>
        <w:rPr>
          <w:rStyle w:val="18"/>
          <w:rFonts w:hint="default" w:ascii="Times New Roman" w:hAnsi="Times New Roman" w:cs="Times New Roman"/>
          <w:szCs w:val="21"/>
        </w:rPr>
      </w:pPr>
    </w:p>
    <w:p w14:paraId="3227D9C8">
      <w:pPr>
        <w:adjustRightInd/>
        <w:snapToGrid/>
        <w:spacing w:line="100" w:lineRule="atLeast"/>
        <w:ind w:firstLine="440" w:firstLineChars="200"/>
        <w:rPr>
          <w:rStyle w:val="18"/>
          <w:rFonts w:hint="eastAsia" w:ascii="Times New Roman" w:hAnsi="Times New Roman" w:eastAsia="宋体" w:cs="Times New Roman"/>
          <w:szCs w:val="21"/>
          <w:lang w:val="en-US" w:eastAsia="zh-CN"/>
        </w:rPr>
      </w:pPr>
      <w:r>
        <w:rPr>
          <w:rStyle w:val="18"/>
          <w:rFonts w:hint="default" w:ascii="Times New Roman" w:hAnsi="Times New Roman" w:cs="Times New Roman"/>
          <w:szCs w:val="21"/>
        </w:rPr>
        <w:t>我国第七次人口普查数据显示，年龄超过60岁的人口占18.70%，其中超过65岁人口占13.50%，相比第六次人口普查分别增长5.44%和4.63%</w:t>
      </w:r>
      <w:commentRangeStart w:id="7"/>
      <w:r>
        <w:rPr>
          <w:rStyle w:val="18"/>
          <w:rFonts w:hint="default" w:ascii="Times New Roman" w:hAnsi="Times New Roman" w:cs="Times New Roman"/>
          <w:szCs w:val="21"/>
          <w:vertAlign w:val="superscript"/>
        </w:rPr>
        <w:fldChar w:fldCharType="begin"/>
      </w:r>
      <w:r>
        <w:rPr>
          <w:rStyle w:val="18"/>
          <w:rFonts w:hint="default" w:ascii="Times New Roman" w:hAnsi="Times New Roman" w:cs="Times New Roman"/>
          <w:szCs w:val="21"/>
          <w:vertAlign w:val="superscript"/>
        </w:rPr>
        <w:instrText xml:space="preserve"> REF _Ref347 \w \h </w:instrText>
      </w:r>
      <w:r>
        <w:rPr>
          <w:rStyle w:val="18"/>
          <w:rFonts w:hint="default" w:ascii="Times New Roman" w:hAnsi="Times New Roman" w:cs="Times New Roman"/>
          <w:szCs w:val="21"/>
          <w:vertAlign w:val="superscript"/>
        </w:rPr>
        <w:fldChar w:fldCharType="separate"/>
      </w:r>
      <w:r>
        <w:rPr>
          <w:rStyle w:val="18"/>
          <w:rFonts w:hint="default" w:ascii="Times New Roman" w:hAnsi="Times New Roman" w:cs="Times New Roman"/>
          <w:szCs w:val="21"/>
          <w:vertAlign w:val="superscript"/>
        </w:rPr>
        <w:t>[1]</w:t>
      </w:r>
      <w:r>
        <w:rPr>
          <w:rStyle w:val="18"/>
          <w:rFonts w:hint="default" w:ascii="Times New Roman" w:hAnsi="Times New Roman" w:cs="Times New Roman"/>
          <w:szCs w:val="21"/>
          <w:vertAlign w:val="superscript"/>
        </w:rPr>
        <w:fldChar w:fldCharType="end"/>
      </w:r>
      <w:commentRangeEnd w:id="7"/>
      <w:r>
        <w:rPr>
          <w:rStyle w:val="15"/>
          <w:rFonts w:hint="default" w:ascii="Times New Roman" w:hAnsi="Times New Roman" w:cs="Times New Roman"/>
        </w:rPr>
        <w:commentReference w:id="7"/>
      </w:r>
      <w:r>
        <w:rPr>
          <w:rFonts w:hint="default" w:ascii="Times New Roman" w:hAnsi="Times New Roman" w:eastAsia="宋体" w:cs="Times New Roman"/>
          <w:szCs w:val="21"/>
        </w:rPr>
        <w:t>，</w:t>
      </w:r>
      <w:r>
        <w:rPr>
          <w:rStyle w:val="18"/>
          <w:rFonts w:hint="default" w:ascii="Times New Roman" w:hAnsi="Times New Roman" w:cs="Times New Roman"/>
          <w:szCs w:val="21"/>
        </w:rPr>
        <w:t>人口老龄化</w:t>
      </w:r>
      <w:commentRangeStart w:id="8"/>
      <w:r>
        <w:rPr>
          <w:rStyle w:val="18"/>
          <w:rFonts w:hint="default" w:ascii="Times New Roman" w:hAnsi="Times New Roman" w:cs="Times New Roman"/>
          <w:szCs w:val="21"/>
          <w:vertAlign w:val="superscript"/>
        </w:rPr>
        <w:t>①</w:t>
      </w:r>
      <w:commentRangeEnd w:id="8"/>
      <w:r>
        <w:rPr>
          <w:rStyle w:val="15"/>
          <w:rFonts w:hint="default" w:ascii="Times New Roman" w:hAnsi="Times New Roman" w:cs="Times New Roman"/>
        </w:rPr>
        <w:commentReference w:id="8"/>
      </w:r>
      <w:r>
        <w:rPr>
          <w:rStyle w:val="18"/>
          <w:rFonts w:hint="default" w:ascii="Times New Roman" w:hAnsi="Times New Roman" w:cs="Times New Roman"/>
          <w:szCs w:val="21"/>
        </w:rPr>
        <w:t>程度进一步加深</w:t>
      </w:r>
      <w:r>
        <w:rPr>
          <w:rStyle w:val="18"/>
          <w:rFonts w:hint="default" w:ascii="Times New Roman" w:hAnsi="Times New Roman" w:cs="Times New Roman"/>
          <w:szCs w:val="21"/>
          <w:highlight w:val="yellow"/>
          <w:vertAlign w:val="superscript"/>
        </w:rPr>
        <w:t>[2</w:t>
      </w:r>
      <w:r>
        <w:rPr>
          <w:rStyle w:val="18"/>
          <w:rFonts w:hint="eastAsia" w:ascii="Times New Roman" w:hAnsi="Times New Roman" w:eastAsia="宋体" w:cs="Times New Roman"/>
          <w:szCs w:val="21"/>
          <w:highlight w:val="yellow"/>
          <w:vertAlign w:val="superscript"/>
          <w:lang w:val="en-US" w:eastAsia="zh-CN"/>
        </w:rPr>
        <w:t>-</w:t>
      </w:r>
      <w:r>
        <w:rPr>
          <w:rStyle w:val="18"/>
          <w:rFonts w:hint="default" w:ascii="Times New Roman" w:hAnsi="Times New Roman" w:eastAsia="宋体" w:cs="Times New Roman"/>
          <w:szCs w:val="21"/>
          <w:highlight w:val="yellow"/>
          <w:vertAlign w:val="superscript"/>
          <w:lang w:val="en-US" w:eastAsia="zh-CN"/>
        </w:rPr>
        <w:t>3</w:t>
      </w:r>
      <w:r>
        <w:rPr>
          <w:rStyle w:val="18"/>
          <w:rFonts w:hint="default" w:ascii="Times New Roman" w:hAnsi="Times New Roman" w:cs="Times New Roman"/>
          <w:szCs w:val="21"/>
          <w:highlight w:val="yellow"/>
          <w:vertAlign w:val="superscript"/>
        </w:rPr>
        <w:t>]</w:t>
      </w:r>
      <w:r>
        <w:rPr>
          <w:rStyle w:val="18"/>
          <w:rFonts w:hint="default" w:ascii="Times New Roman" w:hAnsi="Times New Roman" w:cs="Times New Roman"/>
          <w:szCs w:val="21"/>
        </w:rPr>
        <w:t>。……2022年《政府工作报告》提出</w:t>
      </w:r>
      <w:r>
        <w:rPr>
          <w:rStyle w:val="18"/>
          <w:rFonts w:hint="default" w:ascii="Times New Roman" w:hAnsi="Times New Roman" w:cs="Times New Roman"/>
          <w:szCs w:val="21"/>
          <w:highlight w:val="yellow"/>
          <w:vertAlign w:val="superscript"/>
        </w:rPr>
        <w:t>[</w:t>
      </w:r>
      <w:r>
        <w:rPr>
          <w:rStyle w:val="18"/>
          <w:rFonts w:hint="default" w:ascii="Times New Roman" w:hAnsi="Times New Roman" w:eastAsia="宋体" w:cs="Times New Roman"/>
          <w:szCs w:val="21"/>
          <w:highlight w:val="yellow"/>
          <w:vertAlign w:val="superscript"/>
          <w:lang w:val="en-US" w:eastAsia="zh-CN"/>
        </w:rPr>
        <w:t>4</w:t>
      </w:r>
      <w:r>
        <w:rPr>
          <w:rStyle w:val="18"/>
          <w:rFonts w:hint="default" w:ascii="Times New Roman" w:hAnsi="Times New Roman" w:cs="Times New Roman"/>
          <w:szCs w:val="21"/>
          <w:highlight w:val="yellow"/>
          <w:vertAlign w:val="superscript"/>
        </w:rPr>
        <w:t>]</w:t>
      </w:r>
      <w:r>
        <w:rPr>
          <w:rStyle w:val="18"/>
          <w:rFonts w:hint="default" w:ascii="Times New Roman" w:hAnsi="Times New Roman" w:eastAsia="宋体" w:cs="Times New Roman"/>
          <w:szCs w:val="21"/>
          <w:highlight w:val="yellow"/>
          <w:vertAlign w:val="superscript"/>
          <w:lang w:val="en-US" w:eastAsia="zh-CN"/>
        </w:rPr>
        <w:t>152</w:t>
      </w:r>
      <w:r>
        <w:rPr>
          <w:rStyle w:val="18"/>
          <w:rFonts w:hint="default" w:ascii="Times New Roman" w:hAnsi="Times New Roman" w:cs="Times New Roman"/>
          <w:szCs w:val="21"/>
        </w:rPr>
        <w:t>：“积极应对人口老龄化</w:t>
      </w:r>
      <w:r>
        <w:rPr>
          <w:rStyle w:val="18"/>
          <w:rFonts w:hint="default" w:ascii="Times New Roman" w:hAnsi="Times New Roman" w:cs="Times New Roman"/>
          <w:szCs w:val="21"/>
          <w:highlight w:val="yellow"/>
          <w:vertAlign w:val="superscript"/>
        </w:rPr>
        <w:t>[</w:t>
      </w:r>
      <w:r>
        <w:rPr>
          <w:rStyle w:val="18"/>
          <w:rFonts w:hint="default" w:ascii="Times New Roman" w:hAnsi="Times New Roman" w:eastAsia="宋体" w:cs="Times New Roman"/>
          <w:szCs w:val="21"/>
          <w:highlight w:val="yellow"/>
          <w:vertAlign w:val="superscript"/>
          <w:lang w:val="en-US" w:eastAsia="zh-CN"/>
        </w:rPr>
        <w:t>4</w:t>
      </w:r>
      <w:r>
        <w:rPr>
          <w:rStyle w:val="18"/>
          <w:rFonts w:hint="default" w:ascii="Times New Roman" w:hAnsi="Times New Roman" w:cs="Times New Roman"/>
          <w:szCs w:val="21"/>
          <w:highlight w:val="yellow"/>
          <w:vertAlign w:val="superscript"/>
        </w:rPr>
        <w:t>]</w:t>
      </w:r>
      <w:r>
        <w:rPr>
          <w:rStyle w:val="18"/>
          <w:rFonts w:hint="default" w:ascii="Times New Roman" w:hAnsi="Times New Roman" w:eastAsia="宋体" w:cs="Times New Roman"/>
          <w:szCs w:val="21"/>
          <w:highlight w:val="yellow"/>
          <w:vertAlign w:val="superscript"/>
          <w:lang w:val="en-US" w:eastAsia="zh-CN"/>
        </w:rPr>
        <w:t>236</w:t>
      </w:r>
      <w:r>
        <w:rPr>
          <w:rStyle w:val="18"/>
          <w:rFonts w:hint="default" w:ascii="Times New Roman" w:hAnsi="Times New Roman" w:cs="Times New Roman"/>
          <w:szCs w:val="21"/>
        </w:rPr>
        <w:t>，优化城乡养老服务供给，推动老龄事业和产业高质量发展”</w:t>
      </w:r>
      <w:r>
        <w:rPr>
          <w:rStyle w:val="18"/>
          <w:rFonts w:hint="default" w:ascii="Times New Roman" w:hAnsi="Times New Roman" w:cs="Times New Roman"/>
          <w:szCs w:val="21"/>
          <w:highlight w:val="yellow"/>
          <w:vertAlign w:val="superscript"/>
        </w:rPr>
        <w:t>[</w:t>
      </w:r>
      <w:r>
        <w:rPr>
          <w:rStyle w:val="18"/>
          <w:rFonts w:hint="default" w:ascii="Times New Roman" w:hAnsi="Times New Roman" w:eastAsia="宋体" w:cs="Times New Roman"/>
          <w:szCs w:val="21"/>
          <w:highlight w:val="yellow"/>
          <w:vertAlign w:val="superscript"/>
          <w:lang w:val="en-US" w:eastAsia="zh-CN"/>
        </w:rPr>
        <w:t>5-8</w:t>
      </w:r>
      <w:r>
        <w:rPr>
          <w:rStyle w:val="18"/>
          <w:rFonts w:hint="default" w:ascii="Times New Roman" w:hAnsi="Times New Roman" w:cs="Times New Roman"/>
          <w:szCs w:val="21"/>
          <w:highlight w:val="yellow"/>
          <w:vertAlign w:val="superscript"/>
        </w:rPr>
        <w:t>]</w:t>
      </w:r>
      <w:r>
        <w:rPr>
          <w:rStyle w:val="18"/>
          <w:rFonts w:hint="default" w:ascii="Times New Roman" w:hAnsi="Times New Roman" w:cs="Times New Roman"/>
          <w:szCs w:val="21"/>
        </w:rPr>
        <w:t>。</w:t>
      </w:r>
      <w:r>
        <w:rPr>
          <w:rStyle w:val="18"/>
          <w:rFonts w:hint="eastAsia" w:ascii="Times New Roman" w:hAnsi="Times New Roman" w:eastAsia="宋体" w:cs="Times New Roman"/>
          <w:szCs w:val="21"/>
          <w:lang w:val="en-US" w:eastAsia="zh-CN"/>
        </w:rPr>
        <w:t>……</w:t>
      </w:r>
    </w:p>
    <w:p w14:paraId="00380030">
      <w:pPr>
        <w:widowControl/>
        <w:adjustRightInd/>
        <w:snapToGrid/>
        <w:spacing w:line="100" w:lineRule="atLeast"/>
        <w:jc w:val="both"/>
        <w:outlineLvl w:val="0"/>
        <w:rPr>
          <w:rFonts w:hint="default" w:ascii="Times New Roman" w:hAnsi="Times New Roman" w:eastAsia="黑体" w:cs="Times New Roman"/>
          <w:kern w:val="0"/>
          <w:szCs w:val="21"/>
          <w:lang w:val="en-US" w:eastAsia="zh-CN"/>
        </w:rPr>
      </w:pPr>
      <w:commentRangeStart w:id="9"/>
      <w:r>
        <w:rPr>
          <w:rFonts w:hint="default" w:ascii="Times New Roman" w:hAnsi="Times New Roman" w:eastAsia="黑体" w:cs="Times New Roman"/>
          <w:kern w:val="0"/>
          <w:szCs w:val="21"/>
          <w:lang w:val="en-US" w:eastAsia="zh-CN"/>
        </w:rPr>
        <w:t>1 材料与方法</w:t>
      </w:r>
    </w:p>
    <w:p w14:paraId="1DD7C5FB">
      <w:pPr>
        <w:widowControl/>
        <w:adjustRightInd/>
        <w:snapToGrid/>
        <w:spacing w:line="100" w:lineRule="atLeast"/>
        <w:jc w:val="both"/>
        <w:outlineLvl w:val="0"/>
        <w:rPr>
          <w:rFonts w:hint="default" w:ascii="Times New Roman" w:hAnsi="Times New Roman" w:eastAsia="黑体" w:cs="Times New Roman"/>
          <w:kern w:val="0"/>
          <w:szCs w:val="21"/>
          <w:lang w:val="en-US" w:eastAsia="zh-CN"/>
        </w:rPr>
      </w:pPr>
    </w:p>
    <w:p w14:paraId="45DB7A56">
      <w:pPr>
        <w:pStyle w:val="9"/>
        <w:widowControl/>
        <w:spacing w:before="60" w:beforeAutospacing="0" w:after="60" w:afterAutospacing="0" w:line="300" w:lineRule="exact"/>
        <w:rPr>
          <w:rFonts w:hint="default" w:ascii="Times New Roman" w:hAnsi="Times New Roman" w:eastAsia="黑体" w:cs="Times New Roman"/>
          <w:kern w:val="0"/>
          <w:szCs w:val="21"/>
          <w:lang w:val="en-US" w:eastAsia="zh-CN"/>
        </w:rPr>
      </w:pPr>
      <w:r>
        <w:rPr>
          <w:rFonts w:hint="default" w:ascii="Times New Roman" w:hAnsi="Times New Roman" w:eastAsia="黑体" w:cs="Times New Roman"/>
          <w:kern w:val="0"/>
          <w:sz w:val="21"/>
          <w:szCs w:val="21"/>
          <w:lang w:val="en-US" w:eastAsia="zh-CN" w:bidi="ar-SA"/>
        </w:rPr>
        <w:t>1.1</w:t>
      </w:r>
      <w:r>
        <w:rPr>
          <w:rFonts w:hint="default" w:ascii="Times New Roman" w:hAnsi="Times New Roman" w:eastAsia="宋体" w:cs="Times New Roman"/>
          <w:bCs/>
          <w:spacing w:val="6"/>
          <w:sz w:val="21"/>
          <w:szCs w:val="21"/>
        </w:rPr>
        <w:t>发酵茶酒酒醅的细菌多样性分析</w:t>
      </w:r>
    </w:p>
    <w:p w14:paraId="4F32C1D3">
      <w:pPr>
        <w:widowControl/>
        <w:adjustRightInd/>
        <w:snapToGrid/>
        <w:spacing w:line="100" w:lineRule="atLeast"/>
        <w:ind w:firstLine="464" w:firstLineChars="200"/>
        <w:jc w:val="both"/>
        <w:outlineLvl w:val="0"/>
        <w:rPr>
          <w:rFonts w:hint="default" w:ascii="Times New Roman" w:hAnsi="Times New Roman" w:eastAsia="宋体" w:cs="Times New Roman"/>
          <w:color w:val="auto"/>
          <w:spacing w:val="6"/>
          <w:sz w:val="21"/>
          <w:szCs w:val="21"/>
          <w:highlight w:val="green"/>
        </w:rPr>
      </w:pPr>
      <w:commentRangeStart w:id="10"/>
      <w:r>
        <w:rPr>
          <w:rFonts w:hint="default" w:ascii="Times New Roman" w:hAnsi="Times New Roman" w:eastAsia="宋体" w:cs="Times New Roman"/>
          <w:color w:val="auto"/>
          <w:spacing w:val="6"/>
          <w:sz w:val="22"/>
          <w:szCs w:val="22"/>
          <w:highlight w:val="green"/>
        </w:rPr>
        <w:t>取样品</w:t>
      </w:r>
      <w:r>
        <w:rPr>
          <w:rFonts w:hint="default" w:ascii="Times New Roman" w:hAnsi="Times New Roman" w:eastAsia="宋体" w:cs="Times New Roman"/>
          <w:color w:val="auto"/>
          <w:spacing w:val="6"/>
          <w:sz w:val="21"/>
          <w:szCs w:val="21"/>
          <w:highlight w:val="green"/>
        </w:rPr>
        <w:t>5 mL于固相微萃取仪采样瓶中，插入装有2 cm</w:t>
      </w:r>
      <w:r>
        <w:rPr>
          <w:rFonts w:hint="default" w:ascii="Times New Roman" w:hAnsi="Times New Roman" w:eastAsia="宋体" w:cs="Times New Roman"/>
          <w:color w:val="auto"/>
          <w:spacing w:val="6"/>
          <w:sz w:val="21"/>
          <w:szCs w:val="21"/>
          <w:highlight w:val="green"/>
          <w:lang w:eastAsia="zh-CN"/>
        </w:rPr>
        <w:t>、</w:t>
      </w:r>
      <w:r>
        <w:rPr>
          <w:rFonts w:hint="default" w:ascii="Times New Roman" w:hAnsi="Times New Roman" w:eastAsia="宋体" w:cs="Times New Roman"/>
          <w:color w:val="auto"/>
          <w:spacing w:val="6"/>
          <w:sz w:val="21"/>
          <w:szCs w:val="21"/>
          <w:highlight w:val="green"/>
        </w:rPr>
        <w:t>30 μm DVB/CAR/PDMS Stableflex纤维头的手动进样器，在60</w:t>
      </w:r>
      <w:r>
        <w:rPr>
          <w:rFonts w:hint="eastAsia" w:ascii="Times New Roman" w:hAnsi="Times New Roman" w:eastAsia="宋体" w:cs="Times New Roman"/>
          <w:color w:val="auto"/>
          <w:spacing w:val="6"/>
          <w:sz w:val="21"/>
          <w:szCs w:val="21"/>
          <w:highlight w:val="green"/>
          <w:lang w:val="en-US" w:eastAsia="zh-CN"/>
        </w:rPr>
        <w:t xml:space="preserve"> </w:t>
      </w:r>
      <w:r>
        <w:rPr>
          <w:rFonts w:hint="default" w:ascii="Times New Roman" w:hAnsi="Times New Roman" w:eastAsia="宋体" w:cs="Times New Roman"/>
          <w:color w:val="auto"/>
          <w:spacing w:val="6"/>
          <w:sz w:val="21"/>
          <w:szCs w:val="21"/>
          <w:highlight w:val="green"/>
        </w:rPr>
        <w:t>℃条件下萃取35 min，快速移出萃取头并立即插入气相色谱仪进样口，热解析5 min进样。</w:t>
      </w:r>
    </w:p>
    <w:p w14:paraId="520AC02D">
      <w:pPr>
        <w:widowControl/>
        <w:adjustRightInd/>
        <w:snapToGrid/>
        <w:spacing w:line="100" w:lineRule="atLeast"/>
        <w:ind w:firstLine="444" w:firstLineChars="200"/>
        <w:jc w:val="both"/>
        <w:outlineLvl w:val="0"/>
        <w:rPr>
          <w:rFonts w:hint="default" w:ascii="Times New Roman" w:hAnsi="Times New Roman" w:eastAsia="宋体" w:cs="Times New Roman"/>
          <w:kern w:val="0"/>
          <w:szCs w:val="21"/>
          <w:highlight w:val="green"/>
          <w:lang w:val="en-US" w:eastAsia="zh-CN"/>
        </w:rPr>
      </w:pPr>
      <w:r>
        <w:rPr>
          <w:rFonts w:hint="default" w:ascii="Times New Roman" w:hAnsi="Times New Roman" w:eastAsia="宋体" w:cs="Times New Roman"/>
          <w:color w:val="auto"/>
          <w:spacing w:val="6"/>
          <w:sz w:val="21"/>
          <w:szCs w:val="21"/>
          <w:highlight w:val="green"/>
        </w:rPr>
        <w:t>在属水平上发酵茶酒酒醅的细菌菌群丰度如图2所示。在发酵60</w:t>
      </w:r>
      <w:r>
        <w:rPr>
          <w:rFonts w:hint="default" w:ascii="Times New Roman" w:hAnsi="Times New Roman" w:eastAsia="宋体" w:cs="Times New Roman"/>
          <w:color w:val="auto"/>
          <w:spacing w:val="6"/>
          <w:sz w:val="21"/>
          <w:szCs w:val="21"/>
          <w:highlight w:val="green"/>
          <w:lang w:val="en-US" w:eastAsia="zh-CN"/>
        </w:rPr>
        <w:t xml:space="preserve"> </w:t>
      </w:r>
      <w:r>
        <w:rPr>
          <w:rFonts w:hint="default" w:ascii="Times New Roman" w:hAnsi="Times New Roman" w:eastAsia="宋体" w:cs="Times New Roman"/>
          <w:color w:val="auto"/>
          <w:spacing w:val="6"/>
          <w:sz w:val="21"/>
          <w:szCs w:val="21"/>
          <w:highlight w:val="green"/>
        </w:rPr>
        <w:t>d的茶酒成熟酒醅中乳杆菌属（</w:t>
      </w:r>
      <w:r>
        <w:rPr>
          <w:rFonts w:hint="default" w:ascii="Times New Roman" w:hAnsi="Times New Roman" w:eastAsia="宋体" w:cs="Times New Roman"/>
          <w:i/>
          <w:iCs/>
          <w:color w:val="auto"/>
          <w:spacing w:val="6"/>
          <w:sz w:val="21"/>
          <w:szCs w:val="21"/>
          <w:highlight w:val="green"/>
        </w:rPr>
        <w:t>Lactobacillus</w:t>
      </w:r>
      <w:r>
        <w:rPr>
          <w:rFonts w:hint="default" w:ascii="Times New Roman" w:hAnsi="Times New Roman" w:eastAsia="宋体" w:cs="Times New Roman"/>
          <w:color w:val="auto"/>
          <w:spacing w:val="6"/>
          <w:sz w:val="21"/>
          <w:szCs w:val="21"/>
          <w:highlight w:val="green"/>
        </w:rPr>
        <w:t>）和克罗彭斯特菌属（</w:t>
      </w:r>
      <w:r>
        <w:rPr>
          <w:rFonts w:hint="default" w:ascii="Times New Roman" w:hAnsi="Times New Roman" w:eastAsia="宋体" w:cs="Times New Roman"/>
          <w:i/>
          <w:iCs/>
          <w:color w:val="auto"/>
          <w:spacing w:val="6"/>
          <w:sz w:val="21"/>
          <w:szCs w:val="21"/>
          <w:highlight w:val="green"/>
        </w:rPr>
        <w:t>Kroppenstedtia</w:t>
      </w:r>
      <w:r>
        <w:rPr>
          <w:rFonts w:hint="default" w:ascii="Times New Roman" w:hAnsi="Times New Roman" w:eastAsia="宋体" w:cs="Times New Roman"/>
          <w:color w:val="auto"/>
          <w:spacing w:val="6"/>
          <w:sz w:val="21"/>
          <w:szCs w:val="21"/>
          <w:highlight w:val="green"/>
        </w:rPr>
        <w:t>）为主要优势菌群</w:t>
      </w:r>
      <w:r>
        <w:rPr>
          <w:rFonts w:hint="default" w:ascii="Times New Roman" w:hAnsi="Times New Roman" w:eastAsia="宋体" w:cs="Times New Roman"/>
          <w:color w:val="auto"/>
          <w:spacing w:val="6"/>
          <w:sz w:val="21"/>
          <w:szCs w:val="21"/>
          <w:highlight w:val="green"/>
          <w:lang w:eastAsia="zh-CN"/>
        </w:rPr>
        <w:t>。</w:t>
      </w:r>
      <w:commentRangeEnd w:id="10"/>
      <w:r>
        <w:rPr>
          <w:rFonts w:hint="default" w:ascii="Times New Roman" w:hAnsi="Times New Roman" w:cs="Times New Roman"/>
        </w:rPr>
        <w:commentReference w:id="10"/>
      </w:r>
    </w:p>
    <w:p w14:paraId="6D2B1B51">
      <w:pPr>
        <w:widowControl/>
        <w:adjustRightInd/>
        <w:snapToGrid/>
        <w:spacing w:line="100" w:lineRule="atLeast"/>
        <w:jc w:val="both"/>
        <w:outlineLvl w:val="0"/>
        <w:rPr>
          <w:rFonts w:hint="default" w:ascii="Times New Roman" w:hAnsi="Times New Roman" w:eastAsia="黑体" w:cs="Times New Roman"/>
          <w:kern w:val="0"/>
          <w:szCs w:val="21"/>
          <w:lang w:val="en-US" w:eastAsia="zh-CN"/>
        </w:rPr>
      </w:pPr>
      <w:r>
        <w:rPr>
          <w:rFonts w:hint="default" w:ascii="Times New Roman" w:hAnsi="Times New Roman" w:eastAsia="黑体" w:cs="Times New Roman"/>
          <w:kern w:val="0"/>
          <w:szCs w:val="21"/>
          <w:lang w:val="en-US" w:eastAsia="zh-CN"/>
        </w:rPr>
        <w:t>1.1.1</w:t>
      </w:r>
    </w:p>
    <w:p w14:paraId="2F073F3E">
      <w:pPr>
        <w:widowControl/>
        <w:adjustRightInd/>
        <w:snapToGrid/>
        <w:spacing w:line="100" w:lineRule="atLeast"/>
        <w:jc w:val="both"/>
        <w:outlineLvl w:val="0"/>
        <w:rPr>
          <w:rFonts w:hint="default" w:ascii="Times New Roman" w:hAnsi="Times New Roman" w:eastAsia="黑体" w:cs="Times New Roman"/>
          <w:kern w:val="0"/>
          <w:szCs w:val="21"/>
          <w:lang w:val="en-US" w:eastAsia="zh-CN"/>
        </w:rPr>
      </w:pPr>
    </w:p>
    <w:p w14:paraId="6B4BD9D6">
      <w:pPr>
        <w:widowControl/>
        <w:adjustRightInd/>
        <w:snapToGrid/>
        <w:spacing w:line="100" w:lineRule="atLeast"/>
        <w:jc w:val="both"/>
        <w:outlineLvl w:val="0"/>
        <w:rPr>
          <w:rFonts w:hint="default" w:ascii="Times New Roman" w:hAnsi="Times New Roman" w:eastAsia="黑体" w:cs="Times New Roman"/>
          <w:kern w:val="0"/>
          <w:szCs w:val="21"/>
          <w:lang w:val="en-US" w:eastAsia="zh-CN"/>
        </w:rPr>
      </w:pPr>
      <w:r>
        <w:rPr>
          <w:rFonts w:hint="default" w:ascii="Times New Roman" w:hAnsi="Times New Roman" w:eastAsia="黑体" w:cs="Times New Roman"/>
          <w:kern w:val="0"/>
          <w:szCs w:val="21"/>
          <w:lang w:val="en-US" w:eastAsia="zh-CN"/>
        </w:rPr>
        <w:t>1.1.1.1</w:t>
      </w:r>
      <w:commentRangeEnd w:id="9"/>
      <w:r>
        <w:rPr>
          <w:rFonts w:hint="default" w:ascii="Times New Roman" w:hAnsi="Times New Roman" w:cs="Times New Roman"/>
        </w:rPr>
        <w:commentReference w:id="9"/>
      </w:r>
    </w:p>
    <w:p w14:paraId="5D299C81">
      <w:pPr>
        <w:pStyle w:val="8"/>
        <w:spacing w:line="100" w:lineRule="atLeast"/>
        <w:rPr>
          <w:rStyle w:val="18"/>
          <w:rFonts w:hint="default" w:ascii="Times New Roman" w:hAnsi="Times New Roman" w:cs="Times New Roman"/>
          <w:color w:val="4472C4" w:themeColor="accent1"/>
          <w:sz w:val="18"/>
          <w:szCs w:val="16"/>
        </w:rPr>
      </w:pPr>
      <w:r>
        <w:rPr>
          <w:rFonts w:hint="default" w:ascii="Times New Roman" w:hAnsi="Times New Roman" w:eastAsia="黑体" w:cs="Times New Roman"/>
          <w:sz w:val="18"/>
          <w:szCs w:val="18"/>
        </w:rPr>
        <w:t>收稿日期：</w:t>
      </w:r>
      <w:r>
        <w:rPr>
          <w:rFonts w:hint="default" w:ascii="Times New Roman" w:hAnsi="Times New Roman" w:eastAsia="宋体" w:cs="Times New Roman"/>
          <w:sz w:val="18"/>
          <w:szCs w:val="18"/>
        </w:rPr>
        <w:t>20</w:t>
      </w:r>
      <w:r>
        <w:rPr>
          <w:rFonts w:hint="eastAsia" w:ascii="Times New Roman" w:hAnsi="Times New Roman" w:eastAsia="宋体" w:cs="Times New Roman"/>
          <w:sz w:val="18"/>
          <w:szCs w:val="18"/>
          <w:lang w:val="en-US" w:eastAsia="zh-CN"/>
        </w:rPr>
        <w:t>22</w:t>
      </w:r>
      <w:r>
        <w:rPr>
          <w:rFonts w:hint="default" w:ascii="Times New Roman" w:hAnsi="Times New Roman" w:eastAsia="宋体" w:cs="Times New Roman"/>
          <w:sz w:val="18"/>
          <w:szCs w:val="18"/>
        </w:rPr>
        <w:t>-10-02</w:t>
      </w:r>
      <w:r>
        <w:rPr>
          <w:rStyle w:val="18"/>
          <w:rFonts w:hint="default" w:ascii="Times New Roman" w:hAnsi="Times New Roman" w:cs="Times New Roman"/>
          <w:color w:val="FF0000"/>
          <w:sz w:val="18"/>
          <w:szCs w:val="16"/>
        </w:rPr>
        <w:t>（为投稿日期</w:t>
      </w:r>
      <w:r>
        <w:rPr>
          <w:rStyle w:val="18"/>
          <w:rFonts w:hint="eastAsia" w:ascii="Times New Roman" w:hAnsi="Times New Roman" w:eastAsia="宋体" w:cs="Times New Roman"/>
          <w:color w:val="FF0000"/>
          <w:sz w:val="18"/>
          <w:szCs w:val="16"/>
          <w:lang w:eastAsia="zh-CN"/>
        </w:rPr>
        <w:t>，</w:t>
      </w:r>
      <w:r>
        <w:rPr>
          <w:rStyle w:val="18"/>
          <w:rFonts w:hint="eastAsia" w:ascii="Times New Roman" w:hAnsi="Times New Roman" w:eastAsia="宋体" w:cs="Times New Roman"/>
          <w:color w:val="auto"/>
          <w:sz w:val="18"/>
          <w:szCs w:val="16"/>
          <w:highlight w:val="green"/>
          <w:lang w:val="en-US" w:eastAsia="zh-CN"/>
        </w:rPr>
        <w:t>要晚于基金项目的日期</w:t>
      </w:r>
      <w:r>
        <w:rPr>
          <w:rStyle w:val="18"/>
          <w:rFonts w:hint="default" w:ascii="Times New Roman" w:hAnsi="Times New Roman" w:cs="Times New Roman"/>
          <w:color w:val="auto"/>
          <w:sz w:val="18"/>
          <w:szCs w:val="16"/>
          <w:highlight w:val="green"/>
        </w:rPr>
        <w:t>）</w:t>
      </w:r>
    </w:p>
    <w:p w14:paraId="793CB917">
      <w:pPr>
        <w:pStyle w:val="8"/>
        <w:spacing w:line="100" w:lineRule="atLeast"/>
        <w:rPr>
          <w:rFonts w:hint="default" w:ascii="Times New Roman" w:hAnsi="Times New Roman" w:eastAsia="宋体" w:cs="Times New Roman"/>
          <w:color w:val="FF0000"/>
          <w:sz w:val="16"/>
          <w:szCs w:val="16"/>
          <w:highlight w:val="green"/>
        </w:rPr>
      </w:pPr>
      <w:r>
        <w:rPr>
          <w:rFonts w:hint="default" w:ascii="Times New Roman" w:hAnsi="Times New Roman" w:eastAsia="黑体" w:cs="Times New Roman"/>
          <w:sz w:val="18"/>
          <w:szCs w:val="18"/>
        </w:rPr>
        <w:t>基金项目：</w:t>
      </w:r>
      <w:r>
        <w:rPr>
          <w:rFonts w:hint="default" w:ascii="Times New Roman" w:hAnsi="Times New Roman" w:eastAsia="楷体" w:cs="Times New Roman"/>
          <w:sz w:val="18"/>
          <w:szCs w:val="18"/>
        </w:rPr>
        <w:t>安徽省哲学社科规划项目（AHSKQ2018D09）；安徽工程大学中青年拔尖人才培育项目（S022019008）</w:t>
      </w:r>
      <w:r>
        <w:rPr>
          <w:rFonts w:hint="default" w:ascii="Times New Roman" w:hAnsi="Times New Roman" w:eastAsia="宋体" w:cs="Times New Roman"/>
          <w:color w:val="FF0000"/>
          <w:sz w:val="18"/>
          <w:szCs w:val="18"/>
          <w:highlight w:val="none"/>
        </w:rPr>
        <w:t>（只需要标注基金名称和项目编号，无需标注具体项目名称；如果基金名称相同而项目编号不同，不同项目编号放在一个括号内，以分号隔开</w:t>
      </w:r>
      <w:r>
        <w:rPr>
          <w:rFonts w:hint="eastAsia" w:ascii="Times New Roman" w:hAnsi="Times New Roman" w:eastAsia="宋体" w:cs="Times New Roman"/>
          <w:color w:val="FF0000"/>
          <w:sz w:val="18"/>
          <w:szCs w:val="18"/>
          <w:highlight w:val="none"/>
          <w:lang w:eastAsia="zh-CN"/>
        </w:rPr>
        <w:t>。</w:t>
      </w:r>
      <w:r>
        <w:rPr>
          <w:rFonts w:hint="eastAsia" w:ascii="Times New Roman" w:hAnsi="Times New Roman" w:eastAsia="宋体" w:cs="Times New Roman"/>
          <w:color w:val="auto"/>
          <w:sz w:val="18"/>
          <w:szCs w:val="18"/>
          <w:highlight w:val="green"/>
          <w:lang w:eastAsia="zh-CN"/>
        </w:rPr>
        <w:t>（</w:t>
      </w:r>
      <w:r>
        <w:rPr>
          <w:rFonts w:hint="eastAsia" w:ascii="Times New Roman" w:hAnsi="Times New Roman" w:eastAsia="宋体" w:cs="Times New Roman"/>
          <w:color w:val="auto"/>
          <w:sz w:val="18"/>
          <w:szCs w:val="18"/>
          <w:highlight w:val="green"/>
          <w:lang w:val="en-US" w:eastAsia="zh-CN"/>
        </w:rPr>
        <w:t>基金项目以系统初投稿为准，且不超过三个，后期不能随意修改、添加</w:t>
      </w:r>
      <w:r>
        <w:rPr>
          <w:rFonts w:hint="default" w:ascii="Times New Roman" w:hAnsi="Times New Roman" w:eastAsia="宋体" w:cs="Times New Roman"/>
          <w:color w:val="auto"/>
          <w:sz w:val="18"/>
          <w:szCs w:val="18"/>
          <w:highlight w:val="green"/>
        </w:rPr>
        <w:t>）</w:t>
      </w:r>
    </w:p>
    <w:p w14:paraId="4ACC5CC2">
      <w:pPr>
        <w:pStyle w:val="8"/>
        <w:spacing w:line="100" w:lineRule="atLeast"/>
        <w:rPr>
          <w:rFonts w:hint="default" w:ascii="Times New Roman" w:hAnsi="Times New Roman" w:eastAsia="楷体" w:cs="Times New Roman"/>
          <w:sz w:val="16"/>
          <w:szCs w:val="16"/>
          <w:lang w:val="en-US" w:eastAsia="zh-CN"/>
        </w:rPr>
      </w:pPr>
      <w:r>
        <w:rPr>
          <w:rFonts w:hint="default" w:ascii="Times New Roman" w:hAnsi="Times New Roman" w:eastAsia="黑体" w:cs="Times New Roman"/>
          <w:sz w:val="18"/>
          <w:szCs w:val="18"/>
        </w:rPr>
        <w:t>作者简介：</w:t>
      </w:r>
      <w:r>
        <w:rPr>
          <w:rFonts w:hint="default" w:ascii="Times New Roman" w:hAnsi="Times New Roman" w:eastAsia="楷体" w:cs="Times New Roman"/>
          <w:sz w:val="16"/>
          <w:szCs w:val="16"/>
        </w:rPr>
        <w:t>张一一（1990—），安徽亳州人，安徽工程大学人文学院硕士研究生，研究方向为政策分析</w:t>
      </w:r>
      <w:r>
        <w:rPr>
          <w:rFonts w:hint="default" w:ascii="Times New Roman" w:hAnsi="Times New Roman" w:eastAsia="楷体" w:cs="Times New Roman"/>
          <w:sz w:val="16"/>
          <w:szCs w:val="16"/>
          <w:lang w:val="en-US" w:eastAsia="zh-CN"/>
        </w:rPr>
        <w:t>;</w:t>
      </w:r>
    </w:p>
    <w:p w14:paraId="185D3C5C">
      <w:pPr>
        <w:pStyle w:val="8"/>
        <w:spacing w:line="100" w:lineRule="atLeast"/>
        <w:ind w:firstLine="800" w:firstLineChars="500"/>
        <w:rPr>
          <w:rFonts w:hint="default" w:ascii="Times New Roman" w:hAnsi="Times New Roman" w:eastAsia="楷体" w:cs="Times New Roman"/>
          <w:sz w:val="16"/>
          <w:szCs w:val="16"/>
          <w:lang w:val="en-US" w:eastAsia="zh-CN"/>
        </w:rPr>
      </w:pPr>
      <w:r>
        <w:rPr>
          <w:rFonts w:hint="default" w:ascii="Times New Roman" w:hAnsi="Times New Roman" w:eastAsia="楷体" w:cs="Times New Roman"/>
          <w:sz w:val="16"/>
          <w:szCs w:val="16"/>
        </w:rPr>
        <w:t>李  一（1980—），安徽蚌埠人，黄山学院旅游学院副教授，博士，研究方向为旅游企业管理</w:t>
      </w:r>
      <w:r>
        <w:rPr>
          <w:rFonts w:hint="default" w:ascii="Times New Roman" w:hAnsi="Times New Roman" w:eastAsia="楷体" w:cs="Times New Roman"/>
          <w:sz w:val="16"/>
          <w:szCs w:val="16"/>
          <w:lang w:val="en-US" w:eastAsia="zh-CN"/>
        </w:rPr>
        <w:t>;</w:t>
      </w:r>
    </w:p>
    <w:p w14:paraId="0CB87403">
      <w:pPr>
        <w:pStyle w:val="8"/>
        <w:spacing w:line="100" w:lineRule="atLeast"/>
        <w:ind w:left="798" w:leftChars="380" w:firstLine="0" w:firstLineChars="0"/>
        <w:rPr>
          <w:rFonts w:hint="default" w:ascii="Times New Roman" w:hAnsi="Times New Roman" w:eastAsia="宋体" w:cs="Times New Roman"/>
          <w:color w:val="auto"/>
          <w:sz w:val="18"/>
          <w:szCs w:val="18"/>
          <w:highlight w:val="green"/>
          <w:lang w:val="en-US" w:eastAsia="zh-CN"/>
        </w:rPr>
      </w:pPr>
      <w:r>
        <w:rPr>
          <w:rFonts w:hint="default" w:ascii="Times New Roman" w:hAnsi="Times New Roman" w:eastAsia="楷体" w:cs="Times New Roman"/>
          <w:sz w:val="16"/>
          <w:szCs w:val="16"/>
        </w:rPr>
        <w:t>刘一一（1982—），安徽无为人，安徽工程大学经济与管理学院副教授，博士，研究方向为物流供应链管理。</w:t>
      </w:r>
      <w:r>
        <w:rPr>
          <w:rFonts w:hint="default" w:ascii="Times New Roman" w:hAnsi="Times New Roman" w:eastAsia="宋体" w:cs="Times New Roman"/>
          <w:color w:val="FF0000"/>
          <w:sz w:val="16"/>
          <w:szCs w:val="16"/>
        </w:rPr>
        <w:t>姓名</w:t>
      </w:r>
      <w:r>
        <w:rPr>
          <w:rFonts w:hint="eastAsia" w:ascii="Times New Roman" w:hAnsi="Times New Roman" w:eastAsia="宋体" w:cs="Times New Roman"/>
          <w:color w:val="FF0000"/>
          <w:sz w:val="16"/>
          <w:szCs w:val="16"/>
          <w:lang w:eastAsia="zh-CN"/>
        </w:rPr>
        <w:t>（</w:t>
      </w:r>
      <w:r>
        <w:rPr>
          <w:rFonts w:hint="eastAsia" w:ascii="Times New Roman" w:hAnsi="Times New Roman" w:eastAsia="宋体" w:cs="Times New Roman"/>
          <w:color w:val="FF0000"/>
          <w:sz w:val="16"/>
          <w:szCs w:val="16"/>
          <w:lang w:val="en-US" w:eastAsia="zh-CN"/>
        </w:rPr>
        <w:t>出生年</w:t>
      </w:r>
      <w:r>
        <w:rPr>
          <w:rFonts w:hint="default" w:ascii="Times New Roman" w:hAnsi="Times New Roman" w:eastAsia="楷体" w:cs="Times New Roman"/>
          <w:sz w:val="16"/>
          <w:szCs w:val="16"/>
        </w:rPr>
        <w:t>—</w:t>
      </w:r>
      <w:r>
        <w:rPr>
          <w:rFonts w:hint="eastAsia" w:ascii="Times New Roman" w:hAnsi="Times New Roman" w:eastAsia="楷体" w:cs="Times New Roman"/>
          <w:color w:val="FF0000"/>
          <w:sz w:val="16"/>
          <w:szCs w:val="16"/>
          <w:lang w:eastAsia="zh-CN"/>
        </w:rPr>
        <w:t>）</w:t>
      </w:r>
      <w:r>
        <w:rPr>
          <w:rFonts w:hint="default" w:ascii="Times New Roman" w:hAnsi="Times New Roman" w:eastAsia="宋体" w:cs="Times New Roman"/>
          <w:color w:val="FF0000"/>
          <w:sz w:val="16"/>
          <w:szCs w:val="16"/>
        </w:rPr>
        <w:t>、籍贯、工作单位及二级单位、职务</w:t>
      </w:r>
      <w:r>
        <w:rPr>
          <w:rFonts w:hint="eastAsia" w:ascii="Times New Roman" w:hAnsi="Times New Roman" w:eastAsia="宋体" w:cs="Times New Roman"/>
          <w:color w:val="FF0000"/>
          <w:sz w:val="16"/>
          <w:szCs w:val="16"/>
          <w:lang w:val="en-US" w:eastAsia="zh-CN"/>
        </w:rPr>
        <w:t>或</w:t>
      </w:r>
      <w:r>
        <w:rPr>
          <w:rFonts w:hint="default" w:ascii="Times New Roman" w:hAnsi="Times New Roman" w:eastAsia="宋体" w:cs="Times New Roman"/>
          <w:color w:val="FF0000"/>
          <w:sz w:val="16"/>
          <w:szCs w:val="16"/>
        </w:rPr>
        <w:t>职称、学位、研究方向，各项以逗号隔开；</w:t>
      </w:r>
      <w:r>
        <w:rPr>
          <w:rFonts w:hint="eastAsia" w:ascii="Times New Roman" w:hAnsi="Times New Roman" w:eastAsia="宋体" w:cs="Times New Roman"/>
          <w:color w:val="auto"/>
          <w:sz w:val="18"/>
          <w:szCs w:val="18"/>
          <w:highlight w:val="green"/>
          <w:lang w:val="en-US" w:eastAsia="zh-CN"/>
        </w:rPr>
        <w:t>（作者不超过四个，不设通讯作者）</w:t>
      </w:r>
    </w:p>
    <w:p w14:paraId="5D072744">
      <w:pPr>
        <w:widowControl/>
        <w:adjustRightInd/>
        <w:snapToGrid/>
        <w:spacing w:line="100" w:lineRule="atLeast"/>
        <w:jc w:val="both"/>
        <w:outlineLvl w:val="0"/>
        <w:rPr>
          <w:rFonts w:hint="default" w:ascii="Times New Roman" w:hAnsi="Times New Roman" w:eastAsia="黑体" w:cs="Times New Roman"/>
          <w:kern w:val="0"/>
          <w:sz w:val="22"/>
          <w:szCs w:val="22"/>
          <w:lang w:val="en-US" w:eastAsia="zh-CN"/>
        </w:rPr>
      </w:pPr>
      <w:r>
        <w:rPr>
          <w:rFonts w:hint="default" w:ascii="Times New Roman" w:hAnsi="Times New Roman" w:eastAsia="黑体" w:cs="Times New Roman"/>
          <w:kern w:val="0"/>
          <w:sz w:val="22"/>
          <w:szCs w:val="22"/>
          <w:lang w:val="en-US" w:eastAsia="zh-CN"/>
        </w:rPr>
        <w:t>2 结果与分析</w:t>
      </w:r>
    </w:p>
    <w:p w14:paraId="5B44F6A0">
      <w:pPr>
        <w:pStyle w:val="2"/>
        <w:jc w:val="both"/>
        <w:rPr>
          <w:rFonts w:hint="default" w:ascii="Times New Roman" w:hAnsi="Times New Roman" w:cs="Times New Roman"/>
          <w:sz w:val="18"/>
          <w:szCs w:val="18"/>
        </w:rPr>
      </w:pPr>
    </w:p>
    <w:p w14:paraId="764D49B9">
      <w:pPr>
        <w:pStyle w:val="2"/>
        <w:jc w:val="center"/>
        <w:rPr>
          <w:rFonts w:hint="default" w:ascii="Times New Roman" w:hAnsi="Times New Roman" w:cs="Times New Roman"/>
          <w:sz w:val="18"/>
          <w:szCs w:val="18"/>
        </w:rPr>
      </w:pPr>
      <w:commentRangeStart w:id="11"/>
      <w:r>
        <w:rPr>
          <w:rFonts w:hint="default" w:ascii="Times New Roman" w:hAnsi="Times New Roman" w:cs="Times New Roman"/>
          <w:sz w:val="18"/>
          <w:szCs w:val="18"/>
        </w:rPr>
        <w:t>表</w:t>
      </w:r>
      <w:r>
        <w:rPr>
          <w:rFonts w:hint="default" w:ascii="Times New Roman" w:hAnsi="Times New Roman" w:cs="Times New Roman"/>
          <w:sz w:val="18"/>
          <w:szCs w:val="18"/>
        </w:rPr>
        <w:fldChar w:fldCharType="begin"/>
      </w:r>
      <w:r>
        <w:rPr>
          <w:rFonts w:hint="default" w:ascii="Times New Roman" w:hAnsi="Times New Roman" w:cs="Times New Roman"/>
          <w:sz w:val="18"/>
          <w:szCs w:val="18"/>
        </w:rPr>
        <w:instrText xml:space="preserve"> SEQ 表 \* ARABIC </w:instrText>
      </w:r>
      <w:r>
        <w:rPr>
          <w:rFonts w:hint="default" w:ascii="Times New Roman" w:hAnsi="Times New Roman" w:cs="Times New Roman"/>
          <w:sz w:val="18"/>
          <w:szCs w:val="18"/>
        </w:rPr>
        <w:fldChar w:fldCharType="separate"/>
      </w:r>
      <w:r>
        <w:rPr>
          <w:rFonts w:hint="default" w:ascii="Times New Roman" w:hAnsi="Times New Roman" w:cs="Times New Roman"/>
          <w:sz w:val="18"/>
          <w:szCs w:val="18"/>
        </w:rPr>
        <w:t>1</w:t>
      </w:r>
      <w:r>
        <w:rPr>
          <w:rFonts w:hint="default" w:ascii="Times New Roman" w:hAnsi="Times New Roman" w:cs="Times New Roman"/>
          <w:sz w:val="18"/>
          <w:szCs w:val="18"/>
        </w:rPr>
        <w:fldChar w:fldCharType="end"/>
      </w:r>
      <w:r>
        <w:rPr>
          <w:rFonts w:hint="default" w:ascii="Times New Roman" w:hAnsi="Times New Roman" w:cs="Times New Roman"/>
          <w:sz w:val="18"/>
          <w:szCs w:val="18"/>
        </w:rPr>
        <w:t xml:space="preserve"> 变量描述性统计</w:t>
      </w:r>
      <w:commentRangeEnd w:id="11"/>
      <w:r>
        <w:rPr>
          <w:rStyle w:val="15"/>
          <w:rFonts w:hint="default" w:ascii="Times New Roman" w:hAnsi="Times New Roman" w:cs="Times New Roman" w:eastAsiaTheme="minorEastAsia"/>
        </w:rPr>
        <w:commentReference w:id="11"/>
      </w:r>
    </w:p>
    <w:tbl>
      <w:tblPr>
        <w:tblStyle w:val="11"/>
        <w:tblW w:w="4306" w:type="pct"/>
        <w:tblInd w:w="649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46"/>
        <w:gridCol w:w="878"/>
        <w:gridCol w:w="878"/>
        <w:gridCol w:w="950"/>
        <w:gridCol w:w="890"/>
        <w:gridCol w:w="797"/>
      </w:tblGrid>
      <w:tr w14:paraId="4999CCE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1" w:hRule="atLeast"/>
        </w:trPr>
        <w:tc>
          <w:tcPr>
            <w:tcW w:w="2006" w:type="pct"/>
            <w:tcBorders>
              <w:top w:val="single" w:color="auto" w:sz="12" w:space="0"/>
              <w:left w:val="nil"/>
              <w:bottom w:val="single" w:color="auto" w:sz="6" w:space="0"/>
              <w:right w:val="nil"/>
            </w:tcBorders>
            <w:vAlign w:val="center"/>
          </w:tcPr>
          <w:p w14:paraId="0C2AD6FD"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commentRangeStart w:id="12"/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变量</w:t>
            </w:r>
          </w:p>
        </w:tc>
        <w:tc>
          <w:tcPr>
            <w:tcW w:w="598" w:type="pct"/>
            <w:tcBorders>
              <w:top w:val="single" w:color="auto" w:sz="12" w:space="0"/>
              <w:left w:val="nil"/>
              <w:bottom w:val="single" w:color="auto" w:sz="6" w:space="0"/>
              <w:right w:val="nil"/>
            </w:tcBorders>
            <w:vAlign w:val="center"/>
          </w:tcPr>
          <w:p w14:paraId="053A6AE5"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样本量</w:t>
            </w:r>
          </w:p>
        </w:tc>
        <w:tc>
          <w:tcPr>
            <w:tcW w:w="598" w:type="pct"/>
            <w:tcBorders>
              <w:top w:val="single" w:color="auto" w:sz="12" w:space="0"/>
              <w:left w:val="nil"/>
              <w:bottom w:val="single" w:color="auto" w:sz="6" w:space="0"/>
              <w:right w:val="nil"/>
            </w:tcBorders>
            <w:vAlign w:val="center"/>
          </w:tcPr>
          <w:p w14:paraId="343EBAD3"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均值</w:t>
            </w:r>
          </w:p>
        </w:tc>
        <w:tc>
          <w:tcPr>
            <w:tcW w:w="647" w:type="pct"/>
            <w:tcBorders>
              <w:top w:val="single" w:color="auto" w:sz="12" w:space="0"/>
              <w:left w:val="nil"/>
              <w:bottom w:val="single" w:color="auto" w:sz="6" w:space="0"/>
              <w:right w:val="nil"/>
            </w:tcBorders>
            <w:vAlign w:val="center"/>
          </w:tcPr>
          <w:p w14:paraId="0E5C145C"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标准差</w:t>
            </w:r>
          </w:p>
        </w:tc>
        <w:tc>
          <w:tcPr>
            <w:tcW w:w="606" w:type="pct"/>
            <w:tcBorders>
              <w:top w:val="single" w:color="auto" w:sz="12" w:space="0"/>
              <w:left w:val="nil"/>
              <w:bottom w:val="single" w:color="auto" w:sz="6" w:space="0"/>
              <w:right w:val="nil"/>
            </w:tcBorders>
            <w:vAlign w:val="center"/>
          </w:tcPr>
          <w:p w14:paraId="75B4AF38"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最小值</w:t>
            </w:r>
          </w:p>
        </w:tc>
        <w:tc>
          <w:tcPr>
            <w:tcW w:w="542" w:type="pct"/>
            <w:tcBorders>
              <w:top w:val="single" w:color="auto" w:sz="12" w:space="0"/>
              <w:left w:val="nil"/>
              <w:bottom w:val="single" w:color="auto" w:sz="6" w:space="0"/>
              <w:right w:val="nil"/>
            </w:tcBorders>
            <w:vAlign w:val="center"/>
          </w:tcPr>
          <w:p w14:paraId="484AA5AA"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最大值</w:t>
            </w:r>
            <w:commentRangeEnd w:id="12"/>
            <w:r>
              <w:rPr>
                <w:rStyle w:val="15"/>
                <w:rFonts w:hint="default" w:ascii="Times New Roman" w:hAnsi="Times New Roman" w:cs="Times New Roman"/>
              </w:rPr>
              <w:commentReference w:id="12"/>
            </w:r>
          </w:p>
        </w:tc>
      </w:tr>
      <w:tr w14:paraId="60333EC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1" w:hRule="atLeast"/>
        </w:trPr>
        <w:tc>
          <w:tcPr>
            <w:tcW w:w="2006" w:type="pct"/>
            <w:tcBorders>
              <w:top w:val="single" w:color="auto" w:sz="6" w:space="0"/>
              <w:left w:val="nil"/>
              <w:bottom w:val="nil"/>
              <w:right w:val="nil"/>
              <w:tl2br w:val="nil"/>
              <w:tr2bl w:val="nil"/>
            </w:tcBorders>
            <w:vAlign w:val="center"/>
          </w:tcPr>
          <w:p w14:paraId="684CC8D1"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抑郁得分</w:t>
            </w:r>
          </w:p>
        </w:tc>
        <w:tc>
          <w:tcPr>
            <w:tcW w:w="598" w:type="pct"/>
            <w:tcBorders>
              <w:top w:val="single" w:color="auto" w:sz="6" w:space="0"/>
              <w:left w:val="nil"/>
              <w:bottom w:val="nil"/>
              <w:right w:val="nil"/>
              <w:tl2br w:val="nil"/>
              <w:tr2bl w:val="nil"/>
            </w:tcBorders>
            <w:vAlign w:val="center"/>
          </w:tcPr>
          <w:p w14:paraId="7EFE4924"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8637</w:t>
            </w:r>
          </w:p>
        </w:tc>
        <w:tc>
          <w:tcPr>
            <w:tcW w:w="598" w:type="pct"/>
            <w:tcBorders>
              <w:top w:val="single" w:color="auto" w:sz="6" w:space="0"/>
              <w:left w:val="nil"/>
              <w:bottom w:val="nil"/>
              <w:right w:val="nil"/>
              <w:tl2br w:val="nil"/>
              <w:tr2bl w:val="nil"/>
            </w:tcBorders>
            <w:vAlign w:val="center"/>
          </w:tcPr>
          <w:p w14:paraId="0D0737C6"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9.152</w:t>
            </w:r>
          </w:p>
        </w:tc>
        <w:tc>
          <w:tcPr>
            <w:tcW w:w="647" w:type="pct"/>
            <w:tcBorders>
              <w:top w:val="single" w:color="auto" w:sz="6" w:space="0"/>
              <w:left w:val="nil"/>
              <w:bottom w:val="nil"/>
              <w:right w:val="nil"/>
              <w:tl2br w:val="nil"/>
              <w:tr2bl w:val="nil"/>
            </w:tcBorders>
            <w:vAlign w:val="center"/>
          </w:tcPr>
          <w:p w14:paraId="6C31D75F"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6.652</w:t>
            </w:r>
          </w:p>
        </w:tc>
        <w:tc>
          <w:tcPr>
            <w:tcW w:w="606" w:type="pct"/>
            <w:tcBorders>
              <w:top w:val="single" w:color="auto" w:sz="6" w:space="0"/>
              <w:left w:val="nil"/>
              <w:bottom w:val="nil"/>
              <w:right w:val="nil"/>
              <w:tl2br w:val="nil"/>
              <w:tr2bl w:val="nil"/>
            </w:tcBorders>
            <w:vAlign w:val="center"/>
          </w:tcPr>
          <w:p w14:paraId="65B6B721"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0</w:t>
            </w:r>
          </w:p>
        </w:tc>
        <w:tc>
          <w:tcPr>
            <w:tcW w:w="542" w:type="pct"/>
            <w:tcBorders>
              <w:top w:val="single" w:color="auto" w:sz="6" w:space="0"/>
              <w:left w:val="nil"/>
              <w:bottom w:val="nil"/>
              <w:right w:val="nil"/>
              <w:tl2br w:val="nil"/>
              <w:tr2bl w:val="nil"/>
            </w:tcBorders>
            <w:vAlign w:val="center"/>
          </w:tcPr>
          <w:p w14:paraId="11F038A4"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30</w:t>
            </w:r>
          </w:p>
        </w:tc>
      </w:tr>
      <w:tr w14:paraId="133C30B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1" w:hRule="atLeast"/>
        </w:trPr>
        <w:tc>
          <w:tcPr>
            <w:tcW w:w="2006" w:type="pct"/>
            <w:tcBorders>
              <w:top w:val="nil"/>
              <w:left w:val="nil"/>
              <w:bottom w:val="nil"/>
              <w:right w:val="nil"/>
              <w:tl2br w:val="nil"/>
              <w:tr2bl w:val="nil"/>
            </w:tcBorders>
            <w:vAlign w:val="center"/>
          </w:tcPr>
          <w:p w14:paraId="27FD739B"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生活满意度</w:t>
            </w:r>
          </w:p>
        </w:tc>
        <w:tc>
          <w:tcPr>
            <w:tcW w:w="598" w:type="pct"/>
            <w:tcBorders>
              <w:top w:val="nil"/>
              <w:left w:val="nil"/>
              <w:bottom w:val="nil"/>
              <w:right w:val="nil"/>
              <w:tl2br w:val="nil"/>
              <w:tr2bl w:val="nil"/>
            </w:tcBorders>
            <w:vAlign w:val="center"/>
          </w:tcPr>
          <w:p w14:paraId="2B6199CB"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8637</w:t>
            </w:r>
          </w:p>
        </w:tc>
        <w:tc>
          <w:tcPr>
            <w:tcW w:w="598" w:type="pct"/>
            <w:tcBorders>
              <w:top w:val="nil"/>
              <w:left w:val="nil"/>
              <w:bottom w:val="nil"/>
              <w:right w:val="nil"/>
              <w:tl2br w:val="nil"/>
              <w:tr2bl w:val="nil"/>
            </w:tcBorders>
            <w:vAlign w:val="center"/>
          </w:tcPr>
          <w:p w14:paraId="7AD1B030"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3.260</w:t>
            </w:r>
          </w:p>
        </w:tc>
        <w:tc>
          <w:tcPr>
            <w:tcW w:w="647" w:type="pct"/>
            <w:tcBorders>
              <w:top w:val="nil"/>
              <w:left w:val="nil"/>
              <w:bottom w:val="nil"/>
              <w:right w:val="nil"/>
              <w:tl2br w:val="nil"/>
              <w:tr2bl w:val="nil"/>
            </w:tcBorders>
            <w:vAlign w:val="center"/>
          </w:tcPr>
          <w:p w14:paraId="29BA666A"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0.817</w:t>
            </w:r>
          </w:p>
        </w:tc>
        <w:tc>
          <w:tcPr>
            <w:tcW w:w="606" w:type="pct"/>
            <w:tcBorders>
              <w:top w:val="nil"/>
              <w:left w:val="nil"/>
              <w:bottom w:val="nil"/>
              <w:right w:val="nil"/>
              <w:tl2br w:val="nil"/>
              <w:tr2bl w:val="nil"/>
            </w:tcBorders>
            <w:vAlign w:val="center"/>
          </w:tcPr>
          <w:p w14:paraId="130137E5"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1</w:t>
            </w:r>
          </w:p>
        </w:tc>
        <w:tc>
          <w:tcPr>
            <w:tcW w:w="542" w:type="pct"/>
            <w:tcBorders>
              <w:top w:val="nil"/>
              <w:left w:val="nil"/>
              <w:bottom w:val="nil"/>
              <w:right w:val="nil"/>
              <w:tl2br w:val="nil"/>
              <w:tr2bl w:val="nil"/>
            </w:tcBorders>
            <w:vAlign w:val="center"/>
          </w:tcPr>
          <w:p w14:paraId="6B89C770"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5</w:t>
            </w:r>
          </w:p>
        </w:tc>
      </w:tr>
      <w:tr w14:paraId="77582EA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1" w:hRule="atLeast"/>
        </w:trPr>
        <w:tc>
          <w:tcPr>
            <w:tcW w:w="2006" w:type="pct"/>
            <w:tcBorders>
              <w:top w:val="nil"/>
              <w:left w:val="nil"/>
              <w:bottom w:val="nil"/>
              <w:right w:val="nil"/>
              <w:tl2br w:val="nil"/>
              <w:tr2bl w:val="nil"/>
            </w:tcBorders>
            <w:vAlign w:val="center"/>
          </w:tcPr>
          <w:p w14:paraId="4C331E72"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年龄</w:t>
            </w:r>
          </w:p>
        </w:tc>
        <w:tc>
          <w:tcPr>
            <w:tcW w:w="598" w:type="pct"/>
            <w:tcBorders>
              <w:top w:val="nil"/>
              <w:left w:val="nil"/>
              <w:bottom w:val="nil"/>
              <w:right w:val="nil"/>
              <w:tl2br w:val="nil"/>
              <w:tr2bl w:val="nil"/>
            </w:tcBorders>
            <w:vAlign w:val="center"/>
          </w:tcPr>
          <w:p w14:paraId="5C7D7CAE"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8637</w:t>
            </w:r>
          </w:p>
        </w:tc>
        <w:tc>
          <w:tcPr>
            <w:tcW w:w="598" w:type="pct"/>
            <w:tcBorders>
              <w:top w:val="nil"/>
              <w:left w:val="nil"/>
              <w:bottom w:val="nil"/>
              <w:right w:val="nil"/>
              <w:tl2br w:val="nil"/>
              <w:tr2bl w:val="nil"/>
            </w:tcBorders>
            <w:vAlign w:val="center"/>
          </w:tcPr>
          <w:p w14:paraId="3AE5293C"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59.68</w:t>
            </w:r>
          </w:p>
        </w:tc>
        <w:tc>
          <w:tcPr>
            <w:tcW w:w="647" w:type="pct"/>
            <w:tcBorders>
              <w:top w:val="nil"/>
              <w:left w:val="nil"/>
              <w:bottom w:val="nil"/>
              <w:right w:val="nil"/>
              <w:tl2br w:val="nil"/>
              <w:tr2bl w:val="nil"/>
            </w:tcBorders>
            <w:vAlign w:val="center"/>
          </w:tcPr>
          <w:p w14:paraId="3E4E7BAD"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7.915</w:t>
            </w:r>
          </w:p>
        </w:tc>
        <w:tc>
          <w:tcPr>
            <w:tcW w:w="606" w:type="pct"/>
            <w:tcBorders>
              <w:top w:val="nil"/>
              <w:left w:val="nil"/>
              <w:bottom w:val="nil"/>
              <w:right w:val="nil"/>
              <w:tl2br w:val="nil"/>
              <w:tr2bl w:val="nil"/>
            </w:tcBorders>
            <w:vAlign w:val="center"/>
          </w:tcPr>
          <w:p w14:paraId="30DC695B"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45</w:t>
            </w:r>
          </w:p>
        </w:tc>
        <w:tc>
          <w:tcPr>
            <w:tcW w:w="542" w:type="pct"/>
            <w:tcBorders>
              <w:top w:val="nil"/>
              <w:left w:val="nil"/>
              <w:bottom w:val="nil"/>
              <w:right w:val="nil"/>
              <w:tl2br w:val="nil"/>
              <w:tr2bl w:val="nil"/>
            </w:tcBorders>
            <w:vAlign w:val="center"/>
          </w:tcPr>
          <w:p w14:paraId="705BF453"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75</w:t>
            </w:r>
          </w:p>
        </w:tc>
      </w:tr>
      <w:tr w14:paraId="2678B83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2006" w:type="pct"/>
            <w:tcBorders>
              <w:top w:val="nil"/>
              <w:left w:val="nil"/>
              <w:bottom w:val="nil"/>
              <w:right w:val="nil"/>
              <w:tl2br w:val="nil"/>
              <w:tr2bl w:val="nil"/>
            </w:tcBorders>
            <w:vAlign w:val="center"/>
          </w:tcPr>
          <w:p w14:paraId="014A4A77"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是否领取养老金（领取=1）</w:t>
            </w:r>
          </w:p>
        </w:tc>
        <w:tc>
          <w:tcPr>
            <w:tcW w:w="598" w:type="pct"/>
            <w:tcBorders>
              <w:top w:val="nil"/>
              <w:left w:val="nil"/>
              <w:bottom w:val="nil"/>
              <w:right w:val="nil"/>
              <w:tl2br w:val="nil"/>
              <w:tr2bl w:val="nil"/>
            </w:tcBorders>
            <w:vAlign w:val="center"/>
          </w:tcPr>
          <w:p w14:paraId="185F0AF0"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8637</w:t>
            </w:r>
          </w:p>
        </w:tc>
        <w:tc>
          <w:tcPr>
            <w:tcW w:w="598" w:type="pct"/>
            <w:tcBorders>
              <w:top w:val="nil"/>
              <w:left w:val="nil"/>
              <w:bottom w:val="nil"/>
              <w:right w:val="nil"/>
              <w:tl2br w:val="nil"/>
              <w:tr2bl w:val="nil"/>
            </w:tcBorders>
            <w:vAlign w:val="center"/>
          </w:tcPr>
          <w:p w14:paraId="3FF1CAB8"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0.477</w:t>
            </w:r>
          </w:p>
        </w:tc>
        <w:tc>
          <w:tcPr>
            <w:tcW w:w="647" w:type="pct"/>
            <w:tcBorders>
              <w:top w:val="nil"/>
              <w:left w:val="nil"/>
              <w:bottom w:val="nil"/>
              <w:right w:val="nil"/>
              <w:tl2br w:val="nil"/>
              <w:tr2bl w:val="nil"/>
            </w:tcBorders>
            <w:vAlign w:val="center"/>
          </w:tcPr>
          <w:p w14:paraId="38126291"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0.499</w:t>
            </w:r>
          </w:p>
        </w:tc>
        <w:tc>
          <w:tcPr>
            <w:tcW w:w="606" w:type="pct"/>
            <w:tcBorders>
              <w:top w:val="nil"/>
              <w:left w:val="nil"/>
              <w:bottom w:val="nil"/>
              <w:right w:val="nil"/>
              <w:tl2br w:val="nil"/>
              <w:tr2bl w:val="nil"/>
            </w:tcBorders>
            <w:vAlign w:val="center"/>
          </w:tcPr>
          <w:p w14:paraId="3655F9F4"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0</w:t>
            </w:r>
          </w:p>
        </w:tc>
        <w:tc>
          <w:tcPr>
            <w:tcW w:w="542" w:type="pct"/>
            <w:tcBorders>
              <w:top w:val="nil"/>
              <w:left w:val="nil"/>
              <w:bottom w:val="nil"/>
              <w:right w:val="nil"/>
              <w:tl2br w:val="nil"/>
              <w:tr2bl w:val="nil"/>
            </w:tcBorders>
            <w:vAlign w:val="center"/>
          </w:tcPr>
          <w:p w14:paraId="157655B6"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1</w:t>
            </w:r>
          </w:p>
        </w:tc>
      </w:tr>
      <w:tr w14:paraId="242E9DB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1" w:hRule="atLeast"/>
        </w:trPr>
        <w:tc>
          <w:tcPr>
            <w:tcW w:w="2006" w:type="pct"/>
            <w:tcBorders>
              <w:top w:val="nil"/>
              <w:left w:val="nil"/>
              <w:bottom w:val="nil"/>
              <w:right w:val="nil"/>
              <w:tl2br w:val="nil"/>
              <w:tr2bl w:val="nil"/>
            </w:tcBorders>
            <w:vAlign w:val="center"/>
          </w:tcPr>
          <w:p w14:paraId="6BA65B50"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性别（男=1）</w:t>
            </w:r>
          </w:p>
        </w:tc>
        <w:tc>
          <w:tcPr>
            <w:tcW w:w="598" w:type="pct"/>
            <w:tcBorders>
              <w:top w:val="nil"/>
              <w:left w:val="nil"/>
              <w:bottom w:val="nil"/>
              <w:right w:val="nil"/>
              <w:tl2br w:val="nil"/>
              <w:tr2bl w:val="nil"/>
            </w:tcBorders>
            <w:vAlign w:val="center"/>
          </w:tcPr>
          <w:p w14:paraId="25C5B40F"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8637</w:t>
            </w:r>
          </w:p>
        </w:tc>
        <w:tc>
          <w:tcPr>
            <w:tcW w:w="598" w:type="pct"/>
            <w:tcBorders>
              <w:top w:val="nil"/>
              <w:left w:val="nil"/>
              <w:bottom w:val="nil"/>
              <w:right w:val="nil"/>
              <w:tl2br w:val="nil"/>
              <w:tr2bl w:val="nil"/>
            </w:tcBorders>
            <w:vAlign w:val="center"/>
          </w:tcPr>
          <w:p w14:paraId="508A8898"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0.462</w:t>
            </w:r>
          </w:p>
        </w:tc>
        <w:tc>
          <w:tcPr>
            <w:tcW w:w="647" w:type="pct"/>
            <w:tcBorders>
              <w:top w:val="nil"/>
              <w:left w:val="nil"/>
              <w:bottom w:val="nil"/>
              <w:right w:val="nil"/>
              <w:tl2br w:val="nil"/>
              <w:tr2bl w:val="nil"/>
            </w:tcBorders>
            <w:vAlign w:val="center"/>
          </w:tcPr>
          <w:p w14:paraId="5C9D9C7A"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0.499</w:t>
            </w:r>
          </w:p>
        </w:tc>
        <w:tc>
          <w:tcPr>
            <w:tcW w:w="606" w:type="pct"/>
            <w:tcBorders>
              <w:top w:val="nil"/>
              <w:left w:val="nil"/>
              <w:bottom w:val="nil"/>
              <w:right w:val="nil"/>
              <w:tl2br w:val="nil"/>
              <w:tr2bl w:val="nil"/>
            </w:tcBorders>
            <w:vAlign w:val="center"/>
          </w:tcPr>
          <w:p w14:paraId="70C97DAC"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0</w:t>
            </w:r>
          </w:p>
        </w:tc>
        <w:tc>
          <w:tcPr>
            <w:tcW w:w="542" w:type="pct"/>
            <w:tcBorders>
              <w:top w:val="nil"/>
              <w:left w:val="nil"/>
              <w:bottom w:val="nil"/>
              <w:right w:val="nil"/>
              <w:tl2br w:val="nil"/>
              <w:tr2bl w:val="nil"/>
            </w:tcBorders>
            <w:vAlign w:val="center"/>
          </w:tcPr>
          <w:p w14:paraId="4C258E59"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1</w:t>
            </w:r>
          </w:p>
        </w:tc>
      </w:tr>
      <w:tr w14:paraId="5CC4E67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1" w:hRule="atLeast"/>
        </w:trPr>
        <w:tc>
          <w:tcPr>
            <w:tcW w:w="2006" w:type="pct"/>
            <w:tcBorders>
              <w:top w:val="nil"/>
              <w:left w:val="nil"/>
              <w:bottom w:val="nil"/>
              <w:right w:val="nil"/>
              <w:tl2br w:val="nil"/>
              <w:tr2bl w:val="nil"/>
            </w:tcBorders>
            <w:vAlign w:val="center"/>
          </w:tcPr>
          <w:p w14:paraId="043EE2E2"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教育（高中及以上=1）</w:t>
            </w:r>
          </w:p>
        </w:tc>
        <w:tc>
          <w:tcPr>
            <w:tcW w:w="598" w:type="pct"/>
            <w:tcBorders>
              <w:top w:val="nil"/>
              <w:left w:val="nil"/>
              <w:bottom w:val="nil"/>
              <w:right w:val="nil"/>
              <w:tl2br w:val="nil"/>
              <w:tr2bl w:val="nil"/>
            </w:tcBorders>
            <w:vAlign w:val="center"/>
          </w:tcPr>
          <w:p w14:paraId="42D9D197"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8637</w:t>
            </w:r>
          </w:p>
        </w:tc>
        <w:tc>
          <w:tcPr>
            <w:tcW w:w="598" w:type="pct"/>
            <w:tcBorders>
              <w:top w:val="nil"/>
              <w:left w:val="nil"/>
              <w:bottom w:val="nil"/>
              <w:right w:val="nil"/>
              <w:tl2br w:val="nil"/>
              <w:tr2bl w:val="nil"/>
            </w:tcBorders>
            <w:vAlign w:val="center"/>
          </w:tcPr>
          <w:p w14:paraId="0080E6D6"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0.332</w:t>
            </w:r>
          </w:p>
        </w:tc>
        <w:tc>
          <w:tcPr>
            <w:tcW w:w="647" w:type="pct"/>
            <w:tcBorders>
              <w:top w:val="nil"/>
              <w:left w:val="nil"/>
              <w:bottom w:val="nil"/>
              <w:right w:val="nil"/>
              <w:tl2br w:val="nil"/>
              <w:tr2bl w:val="nil"/>
            </w:tcBorders>
            <w:vAlign w:val="center"/>
          </w:tcPr>
          <w:p w14:paraId="3CD197A9"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0.471</w:t>
            </w:r>
          </w:p>
        </w:tc>
        <w:tc>
          <w:tcPr>
            <w:tcW w:w="606" w:type="pct"/>
            <w:tcBorders>
              <w:top w:val="nil"/>
              <w:left w:val="nil"/>
              <w:bottom w:val="nil"/>
              <w:right w:val="nil"/>
              <w:tl2br w:val="nil"/>
              <w:tr2bl w:val="nil"/>
            </w:tcBorders>
            <w:vAlign w:val="center"/>
          </w:tcPr>
          <w:p w14:paraId="40459AE3"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0</w:t>
            </w:r>
          </w:p>
        </w:tc>
        <w:tc>
          <w:tcPr>
            <w:tcW w:w="542" w:type="pct"/>
            <w:tcBorders>
              <w:top w:val="nil"/>
              <w:left w:val="nil"/>
              <w:bottom w:val="nil"/>
              <w:right w:val="nil"/>
              <w:tl2br w:val="nil"/>
              <w:tr2bl w:val="nil"/>
            </w:tcBorders>
            <w:vAlign w:val="center"/>
          </w:tcPr>
          <w:p w14:paraId="1EC2AFAD"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1</w:t>
            </w:r>
          </w:p>
        </w:tc>
      </w:tr>
      <w:tr w14:paraId="0E16DDB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1" w:hRule="atLeast"/>
        </w:trPr>
        <w:tc>
          <w:tcPr>
            <w:tcW w:w="2006" w:type="pct"/>
            <w:tcBorders>
              <w:top w:val="nil"/>
              <w:left w:val="nil"/>
              <w:bottom w:val="single" w:color="auto" w:sz="12" w:space="0"/>
              <w:right w:val="nil"/>
            </w:tcBorders>
            <w:vAlign w:val="center"/>
          </w:tcPr>
          <w:p w14:paraId="6D4FF962"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健康状况</w:t>
            </w:r>
          </w:p>
        </w:tc>
        <w:tc>
          <w:tcPr>
            <w:tcW w:w="598" w:type="pct"/>
            <w:tcBorders>
              <w:top w:val="nil"/>
              <w:left w:val="nil"/>
              <w:bottom w:val="single" w:color="auto" w:sz="12" w:space="0"/>
              <w:right w:val="nil"/>
            </w:tcBorders>
            <w:vAlign w:val="center"/>
          </w:tcPr>
          <w:p w14:paraId="1C7E167D"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8637</w:t>
            </w:r>
          </w:p>
        </w:tc>
        <w:tc>
          <w:tcPr>
            <w:tcW w:w="598" w:type="pct"/>
            <w:tcBorders>
              <w:top w:val="nil"/>
              <w:left w:val="nil"/>
              <w:bottom w:val="single" w:color="auto" w:sz="12" w:space="0"/>
              <w:right w:val="nil"/>
            </w:tcBorders>
            <w:vAlign w:val="center"/>
          </w:tcPr>
          <w:p w14:paraId="7DEF1D24"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2.944</w:t>
            </w:r>
          </w:p>
        </w:tc>
        <w:tc>
          <w:tcPr>
            <w:tcW w:w="647" w:type="pct"/>
            <w:tcBorders>
              <w:top w:val="nil"/>
              <w:left w:val="nil"/>
              <w:bottom w:val="single" w:color="auto" w:sz="12" w:space="0"/>
              <w:right w:val="nil"/>
            </w:tcBorders>
            <w:vAlign w:val="center"/>
          </w:tcPr>
          <w:p w14:paraId="4B7C5B23"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1.053</w:t>
            </w:r>
          </w:p>
        </w:tc>
        <w:tc>
          <w:tcPr>
            <w:tcW w:w="606" w:type="pct"/>
            <w:tcBorders>
              <w:top w:val="nil"/>
              <w:left w:val="nil"/>
              <w:bottom w:val="single" w:color="auto" w:sz="12" w:space="0"/>
              <w:right w:val="nil"/>
            </w:tcBorders>
            <w:vAlign w:val="center"/>
          </w:tcPr>
          <w:p w14:paraId="73787A6A"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1</w:t>
            </w:r>
          </w:p>
        </w:tc>
        <w:tc>
          <w:tcPr>
            <w:tcW w:w="542" w:type="pct"/>
            <w:tcBorders>
              <w:top w:val="nil"/>
              <w:left w:val="nil"/>
              <w:bottom w:val="single" w:color="auto" w:sz="12" w:space="0"/>
              <w:right w:val="nil"/>
            </w:tcBorders>
            <w:vAlign w:val="center"/>
          </w:tcPr>
          <w:p w14:paraId="72A456CC"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5</w:t>
            </w:r>
          </w:p>
        </w:tc>
      </w:tr>
    </w:tbl>
    <w:p w14:paraId="2524275F">
      <w:pPr>
        <w:adjustRightInd/>
        <w:snapToGrid/>
        <w:spacing w:line="400" w:lineRule="exact"/>
        <w:rPr>
          <w:rFonts w:hint="default" w:ascii="Times New Roman" w:hAnsi="Times New Roman" w:eastAsia="宋体" w:cs="Times New Roman"/>
          <w:szCs w:val="21"/>
        </w:rPr>
      </w:pPr>
    </w:p>
    <w:p w14:paraId="7CEEED2E">
      <w:pPr>
        <w:pStyle w:val="2"/>
        <w:jc w:val="center"/>
        <w:rPr>
          <w:rFonts w:hint="default" w:ascii="Times New Roman" w:hAnsi="Times New Roman" w:cs="Times New Roman"/>
          <w:sz w:val="18"/>
          <w:szCs w:val="18"/>
        </w:rPr>
      </w:pPr>
    </w:p>
    <w:p w14:paraId="776ECF2A">
      <w:pPr>
        <w:pStyle w:val="2"/>
        <w:jc w:val="center"/>
        <w:rPr>
          <w:rFonts w:hint="default" w:ascii="Times New Roman" w:hAnsi="Times New Roman" w:cs="Times New Roman"/>
          <w:sz w:val="18"/>
          <w:szCs w:val="18"/>
          <w:highlight w:val="none"/>
        </w:rPr>
      </w:pPr>
      <w:r>
        <w:rPr>
          <w:rFonts w:hint="default" w:ascii="Times New Roman" w:hAnsi="Times New Roman" w:cs="Times New Roman"/>
          <w:sz w:val="18"/>
          <w:szCs w:val="18"/>
          <w:highlight w:val="none"/>
        </w:rPr>
        <w:t>表2 模糊断点回归估计结果</w:t>
      </w:r>
    </w:p>
    <w:tbl>
      <w:tblPr>
        <w:tblStyle w:val="11"/>
        <w:tblW w:w="4729" w:type="pct"/>
        <w:jc w:val="center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57"/>
        <w:gridCol w:w="1716"/>
        <w:gridCol w:w="1750"/>
        <w:gridCol w:w="1685"/>
        <w:gridCol w:w="15"/>
        <w:gridCol w:w="1437"/>
      </w:tblGrid>
      <w:tr w14:paraId="6DBEE1D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" w:hRule="atLeast"/>
          <w:jc w:val="center"/>
        </w:trPr>
        <w:tc>
          <w:tcPr>
            <w:tcW w:w="904" w:type="pct"/>
            <w:vMerge w:val="restart"/>
            <w:tcBorders>
              <w:top w:val="single" w:color="000000" w:sz="12" w:space="0"/>
              <w:left w:val="nil"/>
              <w:bottom w:val="single" w:color="000000" w:sz="6" w:space="0"/>
              <w:right w:val="nil"/>
            </w:tcBorders>
            <w:noWrap/>
            <w:vAlign w:val="center"/>
          </w:tcPr>
          <w:p w14:paraId="3E15B6FA">
            <w:pPr>
              <w:adjustRightInd/>
              <w:snapToGrid/>
              <w:spacing w:line="300" w:lineRule="auto"/>
              <w:jc w:val="center"/>
              <w:textAlignment w:val="top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kern w:val="0"/>
                <w:sz w:val="18"/>
                <w:szCs w:val="18"/>
              </w:rPr>
              <w:t>不同带宽</w:t>
            </w:r>
          </w:p>
        </w:tc>
        <w:tc>
          <w:tcPr>
            <w:tcW w:w="2149" w:type="pct"/>
            <w:gridSpan w:val="2"/>
            <w:tcBorders>
              <w:top w:val="single" w:color="000000" w:sz="12" w:space="0"/>
              <w:left w:val="nil"/>
              <w:bottom w:val="single" w:color="000000" w:sz="6" w:space="0"/>
              <w:right w:val="nil"/>
            </w:tcBorders>
            <w:vAlign w:val="center"/>
          </w:tcPr>
          <w:p w14:paraId="0787E1D6">
            <w:pPr>
              <w:adjustRightInd/>
              <w:snapToGrid/>
              <w:spacing w:line="300" w:lineRule="auto"/>
              <w:jc w:val="center"/>
              <w:textAlignment w:val="top"/>
              <w:rPr>
                <w:rFonts w:hint="default" w:ascii="Times New Roman" w:hAnsi="Times New Roman" w:eastAsia="宋体" w:cs="Times New Roman"/>
                <w:kern w:val="0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kern w:val="0"/>
                <w:sz w:val="18"/>
                <w:szCs w:val="18"/>
              </w:rPr>
              <w:t>抑郁得分</w:t>
            </w:r>
          </w:p>
        </w:tc>
        <w:tc>
          <w:tcPr>
            <w:tcW w:w="1945" w:type="pct"/>
            <w:gridSpan w:val="3"/>
            <w:tcBorders>
              <w:top w:val="single" w:color="000000" w:sz="12" w:space="0"/>
              <w:left w:val="nil"/>
              <w:bottom w:val="single" w:color="000000" w:sz="6" w:space="0"/>
              <w:right w:val="nil"/>
            </w:tcBorders>
            <w:vAlign w:val="center"/>
          </w:tcPr>
          <w:p w14:paraId="21A60673">
            <w:pPr>
              <w:adjustRightInd/>
              <w:snapToGrid/>
              <w:spacing w:line="300" w:lineRule="auto"/>
              <w:jc w:val="center"/>
              <w:textAlignment w:val="top"/>
              <w:rPr>
                <w:rFonts w:hint="default" w:ascii="Times New Roman" w:hAnsi="Times New Roman" w:eastAsia="宋体" w:cs="Times New Roman"/>
                <w:kern w:val="0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kern w:val="0"/>
                <w:sz w:val="18"/>
                <w:szCs w:val="18"/>
              </w:rPr>
              <w:t>生活满意度</w:t>
            </w:r>
          </w:p>
        </w:tc>
      </w:tr>
      <w:tr w14:paraId="4C70223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" w:hRule="atLeast"/>
          <w:jc w:val="center"/>
        </w:trPr>
        <w:tc>
          <w:tcPr>
            <w:tcW w:w="904" w:type="pct"/>
            <w:vMerge w:val="continue"/>
            <w:tcBorders>
              <w:top w:val="single" w:color="000000" w:sz="6" w:space="0"/>
              <w:left w:val="nil"/>
              <w:bottom w:val="nil"/>
              <w:right w:val="nil"/>
            </w:tcBorders>
            <w:noWrap/>
            <w:vAlign w:val="center"/>
          </w:tcPr>
          <w:p w14:paraId="7629D4F7"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</w:p>
        </w:tc>
        <w:tc>
          <w:tcPr>
            <w:tcW w:w="1064" w:type="pct"/>
            <w:tcBorders>
              <w:top w:val="single" w:color="000000" w:sz="6" w:space="0"/>
              <w:left w:val="nil"/>
              <w:bottom w:val="single" w:color="000000" w:sz="8" w:space="0"/>
              <w:right w:val="nil"/>
            </w:tcBorders>
            <w:vAlign w:val="center"/>
          </w:tcPr>
          <w:p w14:paraId="5BC5C87E">
            <w:pPr>
              <w:adjustRightInd/>
              <w:snapToGrid/>
              <w:spacing w:line="300" w:lineRule="auto"/>
              <w:jc w:val="center"/>
              <w:textAlignment w:val="top"/>
              <w:rPr>
                <w:rFonts w:hint="default" w:ascii="Times New Roman" w:hAnsi="Times New Roman" w:eastAsia="宋体" w:cs="Times New Roman"/>
                <w:kern w:val="0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kern w:val="0"/>
                <w:sz w:val="18"/>
                <w:szCs w:val="18"/>
              </w:rPr>
              <w:t>（1）</w:t>
            </w:r>
          </w:p>
        </w:tc>
        <w:tc>
          <w:tcPr>
            <w:tcW w:w="1085" w:type="pct"/>
            <w:tcBorders>
              <w:top w:val="single" w:color="000000" w:sz="6" w:space="0"/>
              <w:left w:val="nil"/>
              <w:bottom w:val="single" w:color="000000" w:sz="8" w:space="0"/>
              <w:right w:val="nil"/>
            </w:tcBorders>
            <w:vAlign w:val="center"/>
          </w:tcPr>
          <w:p w14:paraId="2C5B1CAC">
            <w:pPr>
              <w:adjustRightInd/>
              <w:snapToGrid/>
              <w:spacing w:line="300" w:lineRule="auto"/>
              <w:jc w:val="center"/>
              <w:textAlignment w:val="top"/>
              <w:rPr>
                <w:rFonts w:hint="default" w:ascii="Times New Roman" w:hAnsi="Times New Roman" w:eastAsia="宋体" w:cs="Times New Roman"/>
                <w:kern w:val="0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kern w:val="0"/>
                <w:sz w:val="18"/>
                <w:szCs w:val="18"/>
              </w:rPr>
              <w:t>（2）</w:t>
            </w:r>
          </w:p>
        </w:tc>
        <w:tc>
          <w:tcPr>
            <w:tcW w:w="1045" w:type="pct"/>
            <w:tcBorders>
              <w:top w:val="single" w:color="000000" w:sz="6" w:space="0"/>
              <w:left w:val="nil"/>
              <w:bottom w:val="single" w:color="000000" w:sz="8" w:space="0"/>
              <w:right w:val="nil"/>
            </w:tcBorders>
            <w:vAlign w:val="center"/>
          </w:tcPr>
          <w:p w14:paraId="21C5B1A0">
            <w:pPr>
              <w:adjustRightInd/>
              <w:snapToGrid/>
              <w:spacing w:line="300" w:lineRule="auto"/>
              <w:jc w:val="center"/>
              <w:textAlignment w:val="top"/>
              <w:rPr>
                <w:rFonts w:hint="default" w:ascii="Times New Roman" w:hAnsi="Times New Roman" w:eastAsia="宋体" w:cs="Times New Roman"/>
                <w:kern w:val="0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kern w:val="0"/>
                <w:sz w:val="18"/>
                <w:szCs w:val="18"/>
              </w:rPr>
              <w:t>（3）</w:t>
            </w:r>
          </w:p>
        </w:tc>
        <w:tc>
          <w:tcPr>
            <w:tcW w:w="900" w:type="pct"/>
            <w:gridSpan w:val="2"/>
            <w:tcBorders>
              <w:top w:val="single" w:color="000000" w:sz="6" w:space="0"/>
              <w:left w:val="nil"/>
              <w:bottom w:val="single" w:color="000000" w:sz="8" w:space="0"/>
              <w:right w:val="nil"/>
            </w:tcBorders>
            <w:vAlign w:val="center"/>
          </w:tcPr>
          <w:p w14:paraId="6AB7A2C2">
            <w:pPr>
              <w:adjustRightInd/>
              <w:snapToGrid/>
              <w:spacing w:line="300" w:lineRule="auto"/>
              <w:jc w:val="center"/>
              <w:textAlignment w:val="top"/>
              <w:rPr>
                <w:rFonts w:hint="default" w:ascii="Times New Roman" w:hAnsi="Times New Roman" w:eastAsia="宋体" w:cs="Times New Roman"/>
                <w:kern w:val="0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kern w:val="0"/>
                <w:sz w:val="18"/>
                <w:szCs w:val="18"/>
              </w:rPr>
              <w:t>（4）</w:t>
            </w:r>
          </w:p>
        </w:tc>
      </w:tr>
      <w:tr w14:paraId="08FEBF1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" w:hRule="atLeast"/>
          <w:jc w:val="center"/>
        </w:trPr>
        <w:tc>
          <w:tcPr>
            <w:tcW w:w="904" w:type="pct"/>
            <w:vMerge w:val="continue"/>
            <w:tcBorders>
              <w:top w:val="nil"/>
              <w:left w:val="nil"/>
              <w:bottom w:val="single" w:color="000000" w:sz="8" w:space="0"/>
              <w:right w:val="nil"/>
            </w:tcBorders>
            <w:vAlign w:val="center"/>
          </w:tcPr>
          <w:p w14:paraId="5C8CA777">
            <w:pPr>
              <w:adjustRightInd/>
              <w:snapToGrid/>
              <w:spacing w:line="300" w:lineRule="auto"/>
              <w:jc w:val="center"/>
              <w:textAlignment w:val="top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</w:p>
        </w:tc>
        <w:tc>
          <w:tcPr>
            <w:tcW w:w="1064" w:type="pct"/>
            <w:tcBorders>
              <w:top w:val="single" w:color="000000" w:sz="8" w:space="0"/>
              <w:left w:val="nil"/>
              <w:bottom w:val="single" w:color="000000" w:sz="8" w:space="0"/>
              <w:right w:val="nil"/>
            </w:tcBorders>
            <w:vAlign w:val="center"/>
          </w:tcPr>
          <w:p w14:paraId="78BA631E">
            <w:pPr>
              <w:adjustRightInd/>
              <w:snapToGrid/>
              <w:spacing w:line="300" w:lineRule="auto"/>
              <w:jc w:val="center"/>
              <w:textAlignment w:val="top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kern w:val="0"/>
                <w:sz w:val="18"/>
                <w:szCs w:val="18"/>
              </w:rPr>
              <w:t>第一阶段</w:t>
            </w:r>
          </w:p>
        </w:tc>
        <w:tc>
          <w:tcPr>
            <w:tcW w:w="1085" w:type="pct"/>
            <w:tcBorders>
              <w:top w:val="single" w:color="000000" w:sz="8" w:space="0"/>
              <w:left w:val="nil"/>
              <w:bottom w:val="single" w:color="000000" w:sz="8" w:space="0"/>
              <w:right w:val="nil"/>
            </w:tcBorders>
            <w:vAlign w:val="center"/>
          </w:tcPr>
          <w:p w14:paraId="6C92E526">
            <w:pPr>
              <w:adjustRightInd/>
              <w:snapToGrid/>
              <w:spacing w:line="300" w:lineRule="auto"/>
              <w:jc w:val="center"/>
              <w:textAlignment w:val="top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kern w:val="0"/>
                <w:sz w:val="18"/>
                <w:szCs w:val="18"/>
              </w:rPr>
              <w:t>第二阶段</w:t>
            </w:r>
          </w:p>
        </w:tc>
        <w:tc>
          <w:tcPr>
            <w:tcW w:w="1054" w:type="pct"/>
            <w:gridSpan w:val="2"/>
            <w:tcBorders>
              <w:top w:val="single" w:color="000000" w:sz="8" w:space="0"/>
              <w:left w:val="nil"/>
              <w:bottom w:val="single" w:color="000000" w:sz="4" w:space="0"/>
              <w:right w:val="nil"/>
            </w:tcBorders>
            <w:vAlign w:val="center"/>
          </w:tcPr>
          <w:p w14:paraId="3976FBA5">
            <w:pPr>
              <w:adjustRightInd/>
              <w:snapToGrid/>
              <w:spacing w:line="300" w:lineRule="auto"/>
              <w:jc w:val="center"/>
              <w:textAlignment w:val="top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kern w:val="0"/>
                <w:sz w:val="18"/>
                <w:szCs w:val="18"/>
              </w:rPr>
              <w:t>第一阶段</w:t>
            </w:r>
          </w:p>
        </w:tc>
        <w:tc>
          <w:tcPr>
            <w:tcW w:w="891" w:type="pct"/>
            <w:tcBorders>
              <w:top w:val="single" w:color="000000" w:sz="8" w:space="0"/>
              <w:left w:val="nil"/>
              <w:bottom w:val="single" w:color="000000" w:sz="4" w:space="0"/>
              <w:right w:val="nil"/>
            </w:tcBorders>
            <w:vAlign w:val="center"/>
          </w:tcPr>
          <w:p w14:paraId="5AC8D25D">
            <w:pPr>
              <w:adjustRightInd/>
              <w:snapToGrid/>
              <w:spacing w:line="300" w:lineRule="auto"/>
              <w:jc w:val="center"/>
              <w:textAlignment w:val="top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kern w:val="0"/>
                <w:sz w:val="18"/>
                <w:szCs w:val="18"/>
              </w:rPr>
              <w:t>第二阶段</w:t>
            </w:r>
          </w:p>
        </w:tc>
      </w:tr>
      <w:tr w14:paraId="196C6C0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" w:hRule="atLeast"/>
          <w:jc w:val="center"/>
        </w:trPr>
        <w:tc>
          <w:tcPr>
            <w:tcW w:w="904" w:type="pct"/>
            <w:vMerge w:val="restart"/>
            <w:tcBorders>
              <w:top w:val="single" w:color="000000" w:sz="8" w:space="0"/>
              <w:left w:val="nil"/>
              <w:bottom w:val="nil"/>
              <w:right w:val="nil"/>
            </w:tcBorders>
            <w:vAlign w:val="center"/>
          </w:tcPr>
          <w:p w14:paraId="27F07103">
            <w:pPr>
              <w:adjustRightInd/>
              <w:snapToGrid/>
              <w:spacing w:line="300" w:lineRule="auto"/>
              <w:jc w:val="center"/>
              <w:textAlignment w:val="top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kern w:val="0"/>
                <w:sz w:val="18"/>
                <w:szCs w:val="18"/>
              </w:rPr>
              <w:t>0</w:t>
            </w:r>
          </w:p>
        </w:tc>
        <w:tc>
          <w:tcPr>
            <w:tcW w:w="1064" w:type="pct"/>
            <w:tcBorders>
              <w:top w:val="single" w:color="000000" w:sz="8" w:space="0"/>
              <w:left w:val="nil"/>
              <w:bottom w:val="nil"/>
              <w:right w:val="nil"/>
            </w:tcBorders>
            <w:vAlign w:val="center"/>
          </w:tcPr>
          <w:p w14:paraId="37948CB6"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0.470***</w:t>
            </w:r>
          </w:p>
        </w:tc>
        <w:tc>
          <w:tcPr>
            <w:tcW w:w="1085" w:type="pct"/>
            <w:tcBorders>
              <w:top w:val="single" w:color="000000" w:sz="8" w:space="0"/>
              <w:left w:val="nil"/>
              <w:bottom w:val="nil"/>
              <w:right w:val="nil"/>
            </w:tcBorders>
            <w:vAlign w:val="center"/>
          </w:tcPr>
          <w:p w14:paraId="3004A04C"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-2.653*</w:t>
            </w:r>
          </w:p>
        </w:tc>
        <w:tc>
          <w:tcPr>
            <w:tcW w:w="1054" w:type="pct"/>
            <w:gridSpan w:val="2"/>
            <w:tcBorders>
              <w:top w:val="single" w:color="000000" w:sz="4" w:space="0"/>
              <w:left w:val="nil"/>
              <w:bottom w:val="nil"/>
              <w:right w:val="nil"/>
            </w:tcBorders>
            <w:vAlign w:val="center"/>
          </w:tcPr>
          <w:p w14:paraId="76359D7C"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0.398***</w:t>
            </w:r>
          </w:p>
        </w:tc>
        <w:tc>
          <w:tcPr>
            <w:tcW w:w="891" w:type="pct"/>
            <w:tcBorders>
              <w:top w:val="single" w:color="000000" w:sz="4" w:space="0"/>
              <w:left w:val="nil"/>
              <w:bottom w:val="nil"/>
              <w:right w:val="nil"/>
            </w:tcBorders>
            <w:vAlign w:val="center"/>
          </w:tcPr>
          <w:p w14:paraId="2588537A"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0.655**</w:t>
            </w:r>
          </w:p>
        </w:tc>
      </w:tr>
      <w:tr w14:paraId="35A0C16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" w:hRule="atLeast"/>
          <w:jc w:val="center"/>
        </w:trPr>
        <w:tc>
          <w:tcPr>
            <w:tcW w:w="904" w:type="pct"/>
            <w:vMerge w:val="continue"/>
            <w:tcBorders>
              <w:top w:val="nil"/>
              <w:left w:val="nil"/>
              <w:bottom w:val="single" w:color="auto" w:sz="4" w:space="0"/>
              <w:right w:val="nil"/>
            </w:tcBorders>
            <w:vAlign w:val="center"/>
          </w:tcPr>
          <w:p w14:paraId="1460F07B"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</w:p>
        </w:tc>
        <w:tc>
          <w:tcPr>
            <w:tcW w:w="1064" w:type="pct"/>
            <w:tcBorders>
              <w:top w:val="nil"/>
              <w:left w:val="nil"/>
              <w:bottom w:val="single" w:color="auto" w:sz="4" w:space="0"/>
              <w:right w:val="nil"/>
            </w:tcBorders>
            <w:vAlign w:val="center"/>
          </w:tcPr>
          <w:p w14:paraId="4440744B"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（0.0434）</w:t>
            </w:r>
          </w:p>
        </w:tc>
        <w:tc>
          <w:tcPr>
            <w:tcW w:w="1085" w:type="pct"/>
            <w:tcBorders>
              <w:top w:val="nil"/>
              <w:left w:val="nil"/>
              <w:bottom w:val="single" w:color="auto" w:sz="4" w:space="0"/>
              <w:right w:val="nil"/>
            </w:tcBorders>
            <w:vAlign w:val="center"/>
          </w:tcPr>
          <w:p w14:paraId="49A4BCFF"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（1.567）</w:t>
            </w:r>
          </w:p>
        </w:tc>
        <w:tc>
          <w:tcPr>
            <w:tcW w:w="1054" w:type="pct"/>
            <w:gridSpan w:val="2"/>
            <w:tcBorders>
              <w:top w:val="nil"/>
              <w:left w:val="nil"/>
              <w:bottom w:val="single" w:color="auto" w:sz="4" w:space="0"/>
              <w:right w:val="nil"/>
            </w:tcBorders>
            <w:vAlign w:val="center"/>
          </w:tcPr>
          <w:p w14:paraId="6E1A9D15"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（0.0519）</w:t>
            </w:r>
          </w:p>
        </w:tc>
        <w:tc>
          <w:tcPr>
            <w:tcW w:w="891" w:type="pct"/>
            <w:tcBorders>
              <w:top w:val="nil"/>
              <w:left w:val="nil"/>
              <w:bottom w:val="single" w:color="auto" w:sz="4" w:space="0"/>
              <w:right w:val="nil"/>
            </w:tcBorders>
            <w:vAlign w:val="center"/>
          </w:tcPr>
          <w:p w14:paraId="2C924ADC"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（0.307）</w:t>
            </w:r>
          </w:p>
        </w:tc>
      </w:tr>
      <w:tr w14:paraId="4DB513D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" w:hRule="atLeast"/>
          <w:jc w:val="center"/>
        </w:trPr>
        <w:tc>
          <w:tcPr>
            <w:tcW w:w="904" w:type="pct"/>
            <w:vMerge w:val="restart"/>
            <w:tcBorders>
              <w:top w:val="single" w:color="auto" w:sz="4" w:space="0"/>
              <w:left w:val="nil"/>
              <w:bottom w:val="nil"/>
              <w:right w:val="nil"/>
            </w:tcBorders>
            <w:vAlign w:val="center"/>
          </w:tcPr>
          <w:p w14:paraId="32900478">
            <w:pPr>
              <w:adjustRightInd/>
              <w:snapToGrid/>
              <w:spacing w:line="300" w:lineRule="auto"/>
              <w:jc w:val="center"/>
              <w:textAlignment w:val="top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kern w:val="0"/>
                <w:sz w:val="18"/>
                <w:szCs w:val="18"/>
              </w:rPr>
              <w:t>-2</w:t>
            </w:r>
          </w:p>
        </w:tc>
        <w:tc>
          <w:tcPr>
            <w:tcW w:w="1064" w:type="pct"/>
            <w:tcBorders>
              <w:top w:val="single" w:color="auto" w:sz="4" w:space="0"/>
              <w:left w:val="nil"/>
              <w:bottom w:val="nil"/>
              <w:right w:val="nil"/>
            </w:tcBorders>
            <w:vAlign w:val="center"/>
          </w:tcPr>
          <w:p w14:paraId="650BF14D"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0.353***</w:t>
            </w:r>
          </w:p>
        </w:tc>
        <w:tc>
          <w:tcPr>
            <w:tcW w:w="1085" w:type="pct"/>
            <w:tcBorders>
              <w:top w:val="single" w:color="auto" w:sz="4" w:space="0"/>
              <w:left w:val="nil"/>
              <w:bottom w:val="nil"/>
              <w:right w:val="nil"/>
            </w:tcBorders>
            <w:vAlign w:val="center"/>
          </w:tcPr>
          <w:p w14:paraId="6A259AA0"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-5.075</w:t>
            </w:r>
          </w:p>
        </w:tc>
        <w:tc>
          <w:tcPr>
            <w:tcW w:w="1054" w:type="pct"/>
            <w:gridSpan w:val="2"/>
            <w:tcBorders>
              <w:top w:val="single" w:color="auto" w:sz="4" w:space="0"/>
              <w:left w:val="nil"/>
              <w:bottom w:val="nil"/>
              <w:right w:val="nil"/>
            </w:tcBorders>
            <w:vAlign w:val="center"/>
          </w:tcPr>
          <w:p w14:paraId="47157152"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0.553***</w:t>
            </w:r>
          </w:p>
        </w:tc>
        <w:tc>
          <w:tcPr>
            <w:tcW w:w="891" w:type="pct"/>
            <w:tcBorders>
              <w:top w:val="single" w:color="auto" w:sz="4" w:space="0"/>
              <w:left w:val="nil"/>
              <w:bottom w:val="nil"/>
              <w:right w:val="nil"/>
            </w:tcBorders>
            <w:vAlign w:val="center"/>
          </w:tcPr>
          <w:p w14:paraId="7CB85000"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0.227*</w:t>
            </w:r>
          </w:p>
        </w:tc>
      </w:tr>
      <w:tr w14:paraId="2AD639A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" w:hRule="atLeast"/>
          <w:jc w:val="center"/>
        </w:trPr>
        <w:tc>
          <w:tcPr>
            <w:tcW w:w="904" w:type="pct"/>
            <w:vMerge w:val="continue"/>
            <w:tcBorders>
              <w:top w:val="nil"/>
              <w:left w:val="nil"/>
              <w:bottom w:val="single" w:color="auto" w:sz="4" w:space="0"/>
              <w:right w:val="nil"/>
            </w:tcBorders>
            <w:vAlign w:val="center"/>
          </w:tcPr>
          <w:p w14:paraId="48FDC879"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</w:p>
        </w:tc>
        <w:tc>
          <w:tcPr>
            <w:tcW w:w="1064" w:type="pct"/>
            <w:tcBorders>
              <w:top w:val="nil"/>
              <w:left w:val="nil"/>
              <w:bottom w:val="single" w:color="auto" w:sz="4" w:space="0"/>
              <w:right w:val="nil"/>
            </w:tcBorders>
            <w:vAlign w:val="center"/>
          </w:tcPr>
          <w:p w14:paraId="49CD12C5"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（0.0608）</w:t>
            </w:r>
          </w:p>
        </w:tc>
        <w:tc>
          <w:tcPr>
            <w:tcW w:w="1085" w:type="pct"/>
            <w:tcBorders>
              <w:top w:val="nil"/>
              <w:left w:val="nil"/>
              <w:bottom w:val="single" w:color="auto" w:sz="4" w:space="0"/>
              <w:right w:val="nil"/>
            </w:tcBorders>
            <w:vAlign w:val="center"/>
          </w:tcPr>
          <w:p w14:paraId="4FE268B5"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（3.478）</w:t>
            </w:r>
          </w:p>
        </w:tc>
        <w:tc>
          <w:tcPr>
            <w:tcW w:w="1054" w:type="pct"/>
            <w:gridSpan w:val="2"/>
            <w:tcBorders>
              <w:top w:val="nil"/>
              <w:left w:val="nil"/>
              <w:bottom w:val="single" w:color="auto" w:sz="4" w:space="0"/>
              <w:right w:val="nil"/>
            </w:tcBorders>
            <w:vAlign w:val="center"/>
          </w:tcPr>
          <w:p w14:paraId="3A978DF1"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（0.035）</w:t>
            </w:r>
          </w:p>
        </w:tc>
        <w:tc>
          <w:tcPr>
            <w:tcW w:w="891" w:type="pct"/>
            <w:tcBorders>
              <w:top w:val="nil"/>
              <w:left w:val="nil"/>
              <w:bottom w:val="single" w:color="auto" w:sz="4" w:space="0"/>
              <w:right w:val="nil"/>
            </w:tcBorders>
            <w:vAlign w:val="center"/>
          </w:tcPr>
          <w:p w14:paraId="431A1781"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（0.131）</w:t>
            </w:r>
          </w:p>
        </w:tc>
      </w:tr>
      <w:tr w14:paraId="6318CEF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" w:hRule="atLeast"/>
          <w:jc w:val="center"/>
        </w:trPr>
        <w:tc>
          <w:tcPr>
            <w:tcW w:w="904" w:type="pct"/>
            <w:vMerge w:val="restart"/>
            <w:tcBorders>
              <w:top w:val="single" w:color="auto" w:sz="4" w:space="0"/>
              <w:left w:val="nil"/>
              <w:bottom w:val="nil"/>
              <w:right w:val="nil"/>
            </w:tcBorders>
            <w:vAlign w:val="center"/>
          </w:tcPr>
          <w:p w14:paraId="4107C741">
            <w:pPr>
              <w:adjustRightInd/>
              <w:snapToGrid/>
              <w:spacing w:line="300" w:lineRule="auto"/>
              <w:jc w:val="center"/>
              <w:textAlignment w:val="top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kern w:val="0"/>
                <w:sz w:val="18"/>
                <w:szCs w:val="18"/>
              </w:rPr>
              <w:t>+2</w:t>
            </w:r>
          </w:p>
        </w:tc>
        <w:tc>
          <w:tcPr>
            <w:tcW w:w="1064" w:type="pct"/>
            <w:tcBorders>
              <w:top w:val="single" w:color="auto" w:sz="4" w:space="0"/>
              <w:left w:val="nil"/>
              <w:bottom w:val="nil"/>
              <w:right w:val="nil"/>
            </w:tcBorders>
            <w:vAlign w:val="center"/>
          </w:tcPr>
          <w:p w14:paraId="5EE6F657"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0.556***</w:t>
            </w:r>
          </w:p>
        </w:tc>
        <w:tc>
          <w:tcPr>
            <w:tcW w:w="1085" w:type="pct"/>
            <w:tcBorders>
              <w:top w:val="single" w:color="auto" w:sz="4" w:space="0"/>
              <w:left w:val="nil"/>
              <w:bottom w:val="nil"/>
              <w:right w:val="nil"/>
            </w:tcBorders>
            <w:vAlign w:val="center"/>
          </w:tcPr>
          <w:p w14:paraId="372B214B"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-1.581</w:t>
            </w:r>
          </w:p>
        </w:tc>
        <w:tc>
          <w:tcPr>
            <w:tcW w:w="1054" w:type="pct"/>
            <w:gridSpan w:val="2"/>
            <w:tcBorders>
              <w:top w:val="single" w:color="auto" w:sz="4" w:space="0"/>
              <w:left w:val="nil"/>
              <w:bottom w:val="nil"/>
              <w:right w:val="nil"/>
            </w:tcBorders>
            <w:vAlign w:val="center"/>
          </w:tcPr>
          <w:p w14:paraId="65DC32CE"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0.497***</w:t>
            </w:r>
          </w:p>
        </w:tc>
        <w:tc>
          <w:tcPr>
            <w:tcW w:w="891" w:type="pct"/>
            <w:tcBorders>
              <w:top w:val="single" w:color="auto" w:sz="4" w:space="0"/>
              <w:left w:val="nil"/>
              <w:bottom w:val="nil"/>
              <w:right w:val="nil"/>
            </w:tcBorders>
            <w:vAlign w:val="center"/>
          </w:tcPr>
          <w:p w14:paraId="47764452"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0.389**</w:t>
            </w:r>
          </w:p>
        </w:tc>
      </w:tr>
      <w:tr w14:paraId="6EDAAD3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" w:hRule="atLeast"/>
          <w:jc w:val="center"/>
        </w:trPr>
        <w:tc>
          <w:tcPr>
            <w:tcW w:w="904" w:type="pct"/>
            <w:vMerge w:val="continue"/>
            <w:tcBorders>
              <w:top w:val="nil"/>
              <w:left w:val="nil"/>
              <w:bottom w:val="single" w:color="auto" w:sz="4" w:space="0"/>
              <w:right w:val="nil"/>
            </w:tcBorders>
            <w:vAlign w:val="center"/>
          </w:tcPr>
          <w:p w14:paraId="1C2F109C"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</w:p>
        </w:tc>
        <w:tc>
          <w:tcPr>
            <w:tcW w:w="1064" w:type="pct"/>
            <w:tcBorders>
              <w:top w:val="nil"/>
              <w:left w:val="nil"/>
              <w:bottom w:val="single" w:color="auto" w:sz="4" w:space="0"/>
              <w:right w:val="nil"/>
            </w:tcBorders>
            <w:vAlign w:val="center"/>
          </w:tcPr>
          <w:p w14:paraId="7426748B"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（0.0354）</w:t>
            </w:r>
          </w:p>
        </w:tc>
        <w:tc>
          <w:tcPr>
            <w:tcW w:w="1085" w:type="pct"/>
            <w:tcBorders>
              <w:top w:val="nil"/>
              <w:left w:val="nil"/>
              <w:bottom w:val="single" w:color="auto" w:sz="4" w:space="0"/>
              <w:right w:val="nil"/>
            </w:tcBorders>
            <w:vAlign w:val="center"/>
          </w:tcPr>
          <w:p w14:paraId="11DC0BC4"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（1.062）</w:t>
            </w:r>
          </w:p>
        </w:tc>
        <w:tc>
          <w:tcPr>
            <w:tcW w:w="1054" w:type="pct"/>
            <w:gridSpan w:val="2"/>
            <w:tcBorders>
              <w:top w:val="nil"/>
              <w:left w:val="nil"/>
              <w:bottom w:val="single" w:color="auto" w:sz="4" w:space="0"/>
              <w:right w:val="nil"/>
              <w:tl2br w:val="nil"/>
              <w:tr2bl w:val="nil"/>
            </w:tcBorders>
            <w:vAlign w:val="center"/>
          </w:tcPr>
          <w:p w14:paraId="70359D3A"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（0.0405）</w:t>
            </w:r>
          </w:p>
        </w:tc>
        <w:tc>
          <w:tcPr>
            <w:tcW w:w="891" w:type="pct"/>
            <w:tcBorders>
              <w:top w:val="nil"/>
              <w:left w:val="nil"/>
              <w:bottom w:val="single" w:color="auto" w:sz="4" w:space="0"/>
              <w:right w:val="nil"/>
              <w:tl2br w:val="nil"/>
              <w:tr2bl w:val="nil"/>
            </w:tcBorders>
            <w:vAlign w:val="center"/>
          </w:tcPr>
          <w:p w14:paraId="7F0A8562"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（0.180）</w:t>
            </w:r>
          </w:p>
        </w:tc>
      </w:tr>
      <w:tr w14:paraId="3BA18B2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" w:hRule="atLeast"/>
          <w:jc w:val="center"/>
        </w:trPr>
        <w:tc>
          <w:tcPr>
            <w:tcW w:w="904" w:type="pct"/>
            <w:vMerge w:val="restart"/>
            <w:tcBorders>
              <w:top w:val="single" w:color="auto" w:sz="4" w:space="0"/>
              <w:left w:val="nil"/>
              <w:bottom w:val="nil"/>
              <w:right w:val="nil"/>
            </w:tcBorders>
            <w:vAlign w:val="center"/>
          </w:tcPr>
          <w:p w14:paraId="0BCA24CA">
            <w:pPr>
              <w:adjustRightInd/>
              <w:snapToGrid/>
              <w:spacing w:line="300" w:lineRule="auto"/>
              <w:jc w:val="center"/>
              <w:textAlignment w:val="top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kern w:val="0"/>
                <w:sz w:val="18"/>
                <w:szCs w:val="18"/>
              </w:rPr>
              <w:t>+4</w:t>
            </w:r>
          </w:p>
        </w:tc>
        <w:tc>
          <w:tcPr>
            <w:tcW w:w="1064" w:type="pct"/>
            <w:tcBorders>
              <w:top w:val="single" w:color="auto" w:sz="4" w:space="0"/>
              <w:left w:val="nil"/>
              <w:bottom w:val="nil"/>
              <w:right w:val="nil"/>
            </w:tcBorders>
            <w:vAlign w:val="center"/>
          </w:tcPr>
          <w:p w14:paraId="03AD78FD"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0.608***</w:t>
            </w:r>
          </w:p>
        </w:tc>
        <w:tc>
          <w:tcPr>
            <w:tcW w:w="1085" w:type="pct"/>
            <w:tcBorders>
              <w:top w:val="single" w:color="auto" w:sz="4" w:space="0"/>
              <w:left w:val="nil"/>
              <w:bottom w:val="nil"/>
              <w:right w:val="nil"/>
            </w:tcBorders>
            <w:vAlign w:val="center"/>
          </w:tcPr>
          <w:p w14:paraId="40375C26"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-0.791</w:t>
            </w:r>
          </w:p>
        </w:tc>
        <w:tc>
          <w:tcPr>
            <w:tcW w:w="1054" w:type="pct"/>
            <w:gridSpan w:val="2"/>
            <w:tcBorders>
              <w:top w:val="single" w:color="auto" w:sz="4" w:space="0"/>
              <w:left w:val="nil"/>
              <w:bottom w:val="nil"/>
              <w:right w:val="nil"/>
            </w:tcBorders>
            <w:vAlign w:val="center"/>
          </w:tcPr>
          <w:p w14:paraId="3E5BAF24"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0.571***</w:t>
            </w:r>
          </w:p>
        </w:tc>
        <w:tc>
          <w:tcPr>
            <w:tcW w:w="891" w:type="pct"/>
            <w:tcBorders>
              <w:top w:val="single" w:color="auto" w:sz="4" w:space="0"/>
              <w:left w:val="nil"/>
              <w:bottom w:val="nil"/>
              <w:right w:val="nil"/>
            </w:tcBorders>
            <w:vAlign w:val="center"/>
          </w:tcPr>
          <w:p w14:paraId="24633BB6"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0.238*</w:t>
            </w:r>
          </w:p>
        </w:tc>
      </w:tr>
      <w:tr w14:paraId="25FE64B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" w:hRule="atLeast"/>
          <w:jc w:val="center"/>
        </w:trPr>
        <w:tc>
          <w:tcPr>
            <w:tcW w:w="904" w:type="pct"/>
            <w:vMerge w:val="continue"/>
            <w:tcBorders>
              <w:top w:val="nil"/>
              <w:left w:val="nil"/>
              <w:bottom w:val="single" w:color="auto" w:sz="4" w:space="0"/>
              <w:right w:val="nil"/>
            </w:tcBorders>
            <w:vAlign w:val="center"/>
          </w:tcPr>
          <w:p w14:paraId="1228DD0B"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</w:p>
        </w:tc>
        <w:tc>
          <w:tcPr>
            <w:tcW w:w="1064" w:type="pct"/>
            <w:tcBorders>
              <w:top w:val="nil"/>
              <w:left w:val="nil"/>
              <w:bottom w:val="single" w:color="auto" w:sz="4" w:space="0"/>
              <w:right w:val="nil"/>
            </w:tcBorders>
            <w:vAlign w:val="center"/>
          </w:tcPr>
          <w:p w14:paraId="625A8E63"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（0.0304)</w:t>
            </w:r>
          </w:p>
        </w:tc>
        <w:tc>
          <w:tcPr>
            <w:tcW w:w="1085" w:type="pct"/>
            <w:tcBorders>
              <w:top w:val="nil"/>
              <w:left w:val="nil"/>
              <w:bottom w:val="single" w:color="auto" w:sz="4" w:space="0"/>
              <w:right w:val="nil"/>
            </w:tcBorders>
            <w:vAlign w:val="center"/>
          </w:tcPr>
          <w:p w14:paraId="6619B7E8"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（0.845）</w:t>
            </w:r>
          </w:p>
        </w:tc>
        <w:tc>
          <w:tcPr>
            <w:tcW w:w="1054" w:type="pct"/>
            <w:gridSpan w:val="2"/>
            <w:tcBorders>
              <w:top w:val="nil"/>
              <w:left w:val="nil"/>
              <w:bottom w:val="single" w:color="auto" w:sz="4" w:space="0"/>
              <w:right w:val="nil"/>
            </w:tcBorders>
            <w:vAlign w:val="center"/>
          </w:tcPr>
          <w:p w14:paraId="5185F3F5"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（0.034）</w:t>
            </w:r>
          </w:p>
        </w:tc>
        <w:tc>
          <w:tcPr>
            <w:tcW w:w="891" w:type="pct"/>
            <w:tcBorders>
              <w:top w:val="nil"/>
              <w:left w:val="nil"/>
              <w:bottom w:val="single" w:color="auto" w:sz="4" w:space="0"/>
              <w:right w:val="nil"/>
            </w:tcBorders>
            <w:vAlign w:val="center"/>
          </w:tcPr>
          <w:p w14:paraId="7B7A6AB0"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（0.131）</w:t>
            </w:r>
          </w:p>
        </w:tc>
      </w:tr>
      <w:tr w14:paraId="6AB926C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" w:hRule="atLeast"/>
          <w:jc w:val="center"/>
        </w:trPr>
        <w:tc>
          <w:tcPr>
            <w:tcW w:w="904" w:type="pct"/>
            <w:tcBorders>
              <w:top w:val="single" w:color="auto" w:sz="4" w:space="0"/>
              <w:left w:val="nil"/>
              <w:bottom w:val="single" w:color="auto" w:sz="12" w:space="0"/>
              <w:right w:val="nil"/>
            </w:tcBorders>
            <w:vAlign w:val="center"/>
          </w:tcPr>
          <w:p w14:paraId="70D2B1E8">
            <w:pPr>
              <w:adjustRightInd/>
              <w:snapToGrid/>
              <w:spacing w:line="300" w:lineRule="auto"/>
              <w:jc w:val="center"/>
              <w:textAlignment w:val="top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kern w:val="0"/>
                <w:sz w:val="18"/>
                <w:szCs w:val="18"/>
              </w:rPr>
              <w:t>最优带宽</w:t>
            </w:r>
          </w:p>
        </w:tc>
        <w:tc>
          <w:tcPr>
            <w:tcW w:w="2149" w:type="pct"/>
            <w:gridSpan w:val="2"/>
            <w:tcBorders>
              <w:top w:val="single" w:color="auto" w:sz="4" w:space="0"/>
              <w:left w:val="nil"/>
              <w:bottom w:val="single" w:color="auto" w:sz="12" w:space="0"/>
              <w:right w:val="nil"/>
            </w:tcBorders>
            <w:vAlign w:val="center"/>
          </w:tcPr>
          <w:p w14:paraId="272160FE"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4.115</w:t>
            </w:r>
          </w:p>
        </w:tc>
        <w:tc>
          <w:tcPr>
            <w:tcW w:w="1945" w:type="pct"/>
            <w:gridSpan w:val="3"/>
            <w:tcBorders>
              <w:top w:val="single" w:color="auto" w:sz="4" w:space="0"/>
              <w:left w:val="nil"/>
              <w:bottom w:val="single" w:color="auto" w:sz="12" w:space="0"/>
              <w:right w:val="nil"/>
            </w:tcBorders>
            <w:vAlign w:val="center"/>
          </w:tcPr>
          <w:p w14:paraId="7B50B2EE">
            <w:pPr>
              <w:adjustRightInd/>
              <w:snapToGrid/>
              <w:spacing w:line="300" w:lineRule="auto"/>
              <w:jc w:val="center"/>
              <w:rPr>
                <w:rFonts w:hint="default" w:ascii="Times New Roman" w:hAnsi="Times New Roman" w:eastAsia="宋体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sz w:val="18"/>
                <w:szCs w:val="18"/>
              </w:rPr>
              <w:t>5.67</w:t>
            </w:r>
          </w:p>
        </w:tc>
      </w:tr>
    </w:tbl>
    <w:p w14:paraId="0F6780EB">
      <w:pPr>
        <w:adjustRightInd/>
        <w:snapToGrid/>
        <w:spacing w:line="400" w:lineRule="exact"/>
        <w:jc w:val="left"/>
        <w:rPr>
          <w:rFonts w:hint="default" w:ascii="Times New Roman" w:hAnsi="Times New Roman" w:eastAsia="宋体" w:cs="Times New Roman"/>
          <w:color w:val="FF0000"/>
          <w:sz w:val="18"/>
          <w:szCs w:val="18"/>
        </w:rPr>
      </w:pPr>
      <w:commentRangeStart w:id="13"/>
      <w:r>
        <w:rPr>
          <w:rFonts w:hint="default" w:ascii="Times New Roman" w:hAnsi="Times New Roman" w:eastAsia="楷体" w:cs="Times New Roman"/>
          <w:kern w:val="0"/>
          <w:sz w:val="18"/>
          <w:szCs w:val="18"/>
        </w:rPr>
        <w:t>注：括号中数据表示稳健标准误，*p&lt;0.1，**p&lt;0.05，***p&lt;0.01。表中在回归结果的计算中均包含了性别、健康状况、教育程度等控制变量，最优带宽的计算采用最小均方误差。</w:t>
      </w:r>
      <w:commentRangeEnd w:id="13"/>
      <w:r>
        <w:rPr>
          <w:rStyle w:val="15"/>
          <w:rFonts w:hint="default" w:ascii="Times New Roman" w:hAnsi="Times New Roman" w:cs="Times New Roman"/>
        </w:rPr>
        <w:commentReference w:id="13"/>
      </w:r>
    </w:p>
    <w:p w14:paraId="1D275777">
      <w:pPr>
        <w:adjustRightInd/>
        <w:snapToGrid/>
        <w:spacing w:line="400" w:lineRule="exact"/>
        <w:rPr>
          <w:rFonts w:hint="default" w:ascii="Times New Roman" w:hAnsi="Times New Roman" w:eastAsia="宋体" w:cs="Times New Roman"/>
          <w:szCs w:val="21"/>
        </w:rPr>
      </w:pPr>
    </w:p>
    <w:p w14:paraId="61F33FD4">
      <w:pPr>
        <w:jc w:val="center"/>
        <w:rPr>
          <w:rFonts w:hint="default" w:ascii="Times New Roman" w:hAnsi="Times New Roman" w:cs="Times New Roman"/>
        </w:rPr>
      </w:pPr>
      <w:commentRangeStart w:id="14"/>
      <w:r>
        <w:rPr>
          <w:rFonts w:hint="default" w:ascii="Times New Roman" w:hAnsi="Times New Roman" w:eastAsia="黑体" w:cs="Times New Roman"/>
          <w:szCs w:val="21"/>
        </w:rPr>
        <w:drawing>
          <wp:inline distT="0" distB="0" distL="114300" distR="114300">
            <wp:extent cx="4067810" cy="2766060"/>
            <wp:effectExtent l="0" t="0" r="12065" b="12065"/>
            <wp:docPr id="3" name="图片 3" descr="图片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图片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067810" cy="2766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9D244C">
      <w:pPr>
        <w:pStyle w:val="2"/>
        <w:tabs>
          <w:tab w:val="left" w:pos="4200"/>
        </w:tabs>
        <w:adjustRightInd/>
        <w:snapToGrid/>
        <w:spacing w:line="300" w:lineRule="auto"/>
        <w:ind w:firstLine="361" w:firstLineChars="200"/>
        <w:jc w:val="center"/>
        <w:rPr>
          <w:rFonts w:hint="default" w:ascii="Times New Roman" w:hAnsi="Times New Roman" w:eastAsia="黑体" w:cs="Times New Roman"/>
          <w:b/>
          <w:bCs/>
          <w:sz w:val="18"/>
          <w:szCs w:val="18"/>
          <w:lang w:val="en-US" w:eastAsia="zh-CN"/>
        </w:rPr>
      </w:pPr>
      <w:r>
        <w:rPr>
          <w:rFonts w:hint="default" w:ascii="Times New Roman" w:hAnsi="Times New Roman" w:cs="Times New Roman"/>
          <w:b/>
          <w:bCs/>
          <w:sz w:val="18"/>
          <w:szCs w:val="18"/>
        </w:rPr>
        <w:t>图</w:t>
      </w:r>
      <w:r>
        <w:rPr>
          <w:rFonts w:hint="default" w:ascii="Times New Roman" w:hAnsi="Times New Roman" w:cs="Times New Roman"/>
          <w:b/>
          <w:bCs/>
          <w:sz w:val="18"/>
          <w:szCs w:val="18"/>
        </w:rPr>
        <w:fldChar w:fldCharType="begin"/>
      </w:r>
      <w:r>
        <w:rPr>
          <w:rFonts w:hint="default" w:ascii="Times New Roman" w:hAnsi="Times New Roman" w:cs="Times New Roman"/>
          <w:b/>
          <w:bCs/>
          <w:sz w:val="18"/>
          <w:szCs w:val="18"/>
        </w:rPr>
        <w:instrText xml:space="preserve"> SEQ 图 \* ARABIC </w:instrText>
      </w:r>
      <w:r>
        <w:rPr>
          <w:rFonts w:hint="default" w:ascii="Times New Roman" w:hAnsi="Times New Roman" w:cs="Times New Roman"/>
          <w:b/>
          <w:bCs/>
          <w:sz w:val="18"/>
          <w:szCs w:val="18"/>
        </w:rPr>
        <w:fldChar w:fldCharType="separate"/>
      </w:r>
      <w:r>
        <w:rPr>
          <w:rFonts w:hint="default" w:ascii="Times New Roman" w:hAnsi="Times New Roman" w:cs="Times New Roman"/>
          <w:b/>
          <w:bCs/>
          <w:sz w:val="18"/>
          <w:szCs w:val="18"/>
        </w:rPr>
        <w:t>1</w:t>
      </w:r>
      <w:r>
        <w:rPr>
          <w:rFonts w:hint="default" w:ascii="Times New Roman" w:hAnsi="Times New Roman" w:cs="Times New Roman"/>
          <w:b/>
          <w:bCs/>
          <w:sz w:val="18"/>
          <w:szCs w:val="18"/>
        </w:rPr>
        <w:fldChar w:fldCharType="end"/>
      </w:r>
      <w:r>
        <w:rPr>
          <w:rFonts w:hint="default" w:ascii="Times New Roman" w:hAnsi="Times New Roman" w:cs="Times New Roman"/>
          <w:b/>
          <w:bCs/>
          <w:sz w:val="18"/>
          <w:szCs w:val="18"/>
        </w:rPr>
        <w:t xml:space="preserve"> </w:t>
      </w:r>
      <w:r>
        <w:rPr>
          <w:rFonts w:hint="default" w:ascii="Times New Roman" w:hAnsi="Times New Roman" w:cs="Times New Roman"/>
          <w:b/>
          <w:bCs/>
          <w:sz w:val="18"/>
          <w:szCs w:val="18"/>
          <w:lang w:val="en-US" w:eastAsia="zh-CN"/>
        </w:rPr>
        <w:t>2010-2020年国际油价与煤炭价格走势图</w:t>
      </w:r>
      <w:commentRangeEnd w:id="14"/>
      <w:r>
        <w:rPr>
          <w:rFonts w:hint="default" w:ascii="Times New Roman" w:hAnsi="Times New Roman" w:cs="Times New Roman"/>
        </w:rPr>
        <w:commentReference w:id="14"/>
      </w:r>
    </w:p>
    <w:p w14:paraId="2EC91503">
      <w:pPr>
        <w:jc w:val="center"/>
        <w:rPr>
          <w:rFonts w:hint="default" w:ascii="Times New Roman" w:hAnsi="Times New Roman" w:eastAsia="黑体" w:cs="Times New Roman"/>
          <w:szCs w:val="21"/>
        </w:rPr>
      </w:pPr>
      <w:commentRangeStart w:id="15"/>
      <w:r>
        <w:rPr>
          <w:rFonts w:hint="default" w:ascii="Times New Roman" w:hAnsi="Times New Roman" w:eastAsia="黑体" w:cs="Times New Roman"/>
          <w:szCs w:val="21"/>
        </w:rPr>
        <w:drawing>
          <wp:inline distT="0" distB="0" distL="114300" distR="114300">
            <wp:extent cx="3685540" cy="2505710"/>
            <wp:effectExtent l="0" t="0" r="13335" b="2540"/>
            <wp:docPr id="1" name="图片 1" descr="图片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图片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685540" cy="2505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commentRangeEnd w:id="15"/>
      <w:r>
        <w:rPr>
          <w:rFonts w:hint="default" w:ascii="Times New Roman" w:hAnsi="Times New Roman" w:cs="Times New Roman"/>
        </w:rPr>
        <w:commentReference w:id="15"/>
      </w:r>
    </w:p>
    <w:p w14:paraId="051B285A">
      <w:pPr>
        <w:spacing w:before="156" w:beforeLines="50"/>
        <w:ind w:firstLine="361" w:firstLineChars="200"/>
        <w:jc w:val="center"/>
        <w:rPr>
          <w:rFonts w:hint="default" w:ascii="Times New Roman" w:hAnsi="Times New Roman" w:eastAsia="黑体" w:cs="Times New Roman"/>
          <w:b/>
          <w:bCs/>
          <w:sz w:val="18"/>
          <w:szCs w:val="18"/>
        </w:rPr>
      </w:pPr>
      <w:r>
        <w:rPr>
          <w:rFonts w:hint="default" w:ascii="Times New Roman" w:hAnsi="Times New Roman" w:eastAsia="黑体" w:cs="Times New Roman"/>
          <w:b/>
          <w:bCs/>
          <w:sz w:val="18"/>
          <w:szCs w:val="18"/>
        </w:rPr>
        <w:t>图</w:t>
      </w:r>
      <w:r>
        <w:rPr>
          <w:rFonts w:hint="default" w:ascii="Times New Roman" w:hAnsi="Times New Roman" w:eastAsia="黑体" w:cs="Times New Roman"/>
          <w:b/>
          <w:bCs/>
          <w:sz w:val="18"/>
          <w:szCs w:val="18"/>
          <w:lang w:val="en-US" w:eastAsia="zh-CN"/>
        </w:rPr>
        <w:t xml:space="preserve">2 </w:t>
      </w:r>
      <w:r>
        <w:rPr>
          <w:rFonts w:hint="default" w:ascii="Times New Roman" w:hAnsi="Times New Roman" w:eastAsia="黑体" w:cs="Times New Roman"/>
          <w:b/>
          <w:bCs/>
          <w:sz w:val="18"/>
          <w:szCs w:val="18"/>
        </w:rPr>
        <w:t>2011-2019年中国电力供应系统占比（数据来源于国家统计局）</w:t>
      </w:r>
    </w:p>
    <w:p w14:paraId="7C8C01A0">
      <w:pPr>
        <w:jc w:val="center"/>
        <w:rPr>
          <w:rFonts w:hint="default" w:ascii="Times New Roman" w:hAnsi="Times New Roman" w:eastAsia="黑体" w:cs="Times New Roman"/>
          <w:szCs w:val="21"/>
        </w:rPr>
      </w:pPr>
    </w:p>
    <w:p w14:paraId="3435E07A">
      <w:pPr>
        <w:spacing w:line="0" w:lineRule="atLeast"/>
        <w:rPr>
          <w:rFonts w:hint="default" w:ascii="Times New Roman" w:hAnsi="Times New Roman" w:cs="Times New Roman"/>
        </w:rPr>
      </w:pPr>
    </w:p>
    <w:p w14:paraId="727BF427">
      <w:pPr>
        <w:rPr>
          <w:rFonts w:hint="eastAsia" w:ascii="Times New Roman" w:hAnsi="Times New Roman" w:eastAsia="楷体_GB2312" w:cs="Times New Roman"/>
          <w:b/>
          <w:bCs/>
          <w:sz w:val="28"/>
          <w:szCs w:val="36"/>
          <w:lang w:val="en-US" w:eastAsia="zh-CN"/>
        </w:rPr>
      </w:pPr>
      <w:r>
        <w:rPr>
          <w:rFonts w:hint="default" w:ascii="Times New Roman" w:hAnsi="Times New Roman" w:eastAsia="楷体_GB2312" w:cs="Times New Roman"/>
          <w:b/>
          <w:bCs/>
          <w:sz w:val="28"/>
          <w:szCs w:val="36"/>
        </w:rPr>
        <w:t>公式要求</w:t>
      </w:r>
      <w:r>
        <w:rPr>
          <w:rFonts w:hint="eastAsia" w:ascii="Times New Roman" w:hAnsi="Times New Roman" w:eastAsia="楷体_GB2312" w:cs="Times New Roman"/>
          <w:b/>
          <w:bCs/>
          <w:sz w:val="28"/>
          <w:szCs w:val="36"/>
          <w:lang w:val="en-US" w:eastAsia="zh-CN"/>
        </w:rPr>
        <w:t>:</w:t>
      </w:r>
    </w:p>
    <w:p w14:paraId="3F3CAE01">
      <w:pPr>
        <w:rPr>
          <w:rFonts w:hint="default" w:ascii="Times New Roman" w:hAnsi="Times New Roman" w:eastAsia="楷体_GB2312" w:cs="Times New Roman"/>
          <w:b/>
          <w:bCs/>
          <w:sz w:val="24"/>
          <w:szCs w:val="32"/>
        </w:rPr>
      </w:pPr>
    </w:p>
    <w:p w14:paraId="6F2F8D50">
      <w:pPr>
        <w:adjustRightInd/>
        <w:snapToGrid/>
        <w:spacing w:line="100" w:lineRule="atLeast"/>
        <w:ind w:firstLine="440" w:firstLineChars="200"/>
        <w:rPr>
          <w:rStyle w:val="18"/>
          <w:rFonts w:hint="default" w:ascii="Times New Roman" w:hAnsi="Times New Roman" w:cs="Times New Roman"/>
          <w:szCs w:val="21"/>
        </w:rPr>
      </w:pPr>
      <w:r>
        <w:rPr>
          <w:rStyle w:val="18"/>
          <w:rFonts w:hint="default" w:ascii="Times New Roman" w:hAnsi="Times New Roman" w:cs="Times New Roman"/>
          <w:szCs w:val="21"/>
        </w:rPr>
        <w:t>请用公式编辑器，重要的公式、下文要用到的公式应给出编号，全文按前后顺序连续编号，公式居中。</w:t>
      </w:r>
    </w:p>
    <w:p w14:paraId="07000802">
      <w:pPr>
        <w:adjustRightInd/>
        <w:snapToGrid/>
        <w:spacing w:line="100" w:lineRule="atLeast"/>
        <w:ind w:firstLine="440" w:firstLineChars="200"/>
        <w:rPr>
          <w:rStyle w:val="18"/>
          <w:rFonts w:hint="default" w:ascii="Times New Roman" w:hAnsi="Times New Roman" w:cs="Times New Roman"/>
          <w:szCs w:val="21"/>
        </w:rPr>
      </w:pPr>
      <w:r>
        <w:rPr>
          <w:rStyle w:val="18"/>
          <w:rFonts w:hint="default" w:ascii="Times New Roman" w:hAnsi="Times New Roman" w:cs="Times New Roman"/>
          <w:szCs w:val="21"/>
        </w:rPr>
        <w:t>第一次出现的字母符号需说明，</w:t>
      </w:r>
      <w:r>
        <w:rPr>
          <w:rStyle w:val="18"/>
          <w:rFonts w:hint="default" w:ascii="Times New Roman" w:hAnsi="Times New Roman" w:cs="Times New Roman"/>
          <w:szCs w:val="21"/>
          <w:highlight w:val="green"/>
        </w:rPr>
        <w:t>要特别注意公式与物理量符号及上下角标</w:t>
      </w:r>
      <w:r>
        <w:rPr>
          <w:rStyle w:val="18"/>
          <w:rFonts w:hint="default" w:ascii="Times New Roman" w:hAnsi="Times New Roman" w:eastAsia="宋体" w:cs="Times New Roman"/>
          <w:szCs w:val="21"/>
          <w:highlight w:val="green"/>
          <w:lang w:eastAsia="zh-CN"/>
        </w:rPr>
        <w:t>（</w:t>
      </w:r>
      <w:r>
        <w:rPr>
          <w:rStyle w:val="18"/>
          <w:rFonts w:hint="default" w:ascii="Times New Roman" w:hAnsi="Times New Roman" w:eastAsia="宋体" w:cs="Times New Roman"/>
          <w:b/>
          <w:bCs/>
          <w:szCs w:val="21"/>
          <w:highlight w:val="green"/>
          <w:lang w:val="en-US" w:eastAsia="zh-CN"/>
        </w:rPr>
        <w:t>正斜体</w:t>
      </w:r>
      <w:r>
        <w:rPr>
          <w:rStyle w:val="18"/>
          <w:rFonts w:hint="default" w:ascii="Times New Roman" w:hAnsi="Times New Roman" w:eastAsia="宋体" w:cs="Times New Roman"/>
          <w:szCs w:val="21"/>
          <w:highlight w:val="green"/>
          <w:lang w:val="en-US" w:eastAsia="zh-CN"/>
        </w:rPr>
        <w:t>）</w:t>
      </w:r>
      <w:r>
        <w:rPr>
          <w:rStyle w:val="18"/>
          <w:rFonts w:hint="default" w:ascii="Times New Roman" w:hAnsi="Times New Roman" w:cs="Times New Roman"/>
          <w:szCs w:val="21"/>
        </w:rPr>
        <w:t>，对于易混淆之处，作者应加以特别说明，物理量说明无需给单位。例如：</w:t>
      </w:r>
    </w:p>
    <w:p w14:paraId="78B3C846">
      <w:pPr>
        <w:tabs>
          <w:tab w:val="left" w:pos="0"/>
        </w:tabs>
        <w:ind w:right="420"/>
        <w:jc w:val="center"/>
        <w:rPr>
          <w:rFonts w:hint="default" w:ascii="Times New Roman" w:hAnsi="Times New Roman" w:eastAsia="方正书宋简体" w:cs="Times New Roman"/>
        </w:rPr>
      </w:pPr>
      <w:r>
        <w:rPr>
          <w:rFonts w:hint="default" w:ascii="Times New Roman" w:hAnsi="Times New Roman" w:cs="Times New Roman"/>
          <w:color w:val="000000"/>
          <w:kern w:val="0"/>
          <w:szCs w:val="21"/>
        </w:rPr>
        <w:t xml:space="preserve">            </w:t>
      </w:r>
      <w:r>
        <w:rPr>
          <w:rFonts w:hint="default" w:ascii="Times New Roman" w:hAnsi="Times New Roman" w:cs="Times New Roman"/>
          <w:color w:val="000000"/>
          <w:kern w:val="0"/>
          <w:position w:val="-26"/>
          <w:szCs w:val="21"/>
        </w:rPr>
        <w:object>
          <v:shape id="_x0000_i1025" o:spt="75" type="#_x0000_t75" style="height:31.95pt;width:57pt;" o:ole="t" filled="f" o:preferrelative="t" stroked="f" coordsize="21600,21600">
            <v:path/>
            <v:fill on="f" alignshape="1" focussize="0,0"/>
            <v:stroke on="f"/>
            <v:imagedata r:id="rId9" grayscale="f" bilevel="f" o:title=""/>
            <o:lock v:ext="edit" aspectratio="t"/>
            <w10:wrap type="none"/>
            <w10:anchorlock/>
          </v:shape>
          <o:OLEObject Type="Embed" ProgID="Equation.3" ShapeID="_x0000_i1025" DrawAspect="Content" ObjectID="_1468075725" r:id="rId8">
            <o:LockedField>false</o:LockedField>
          </o:OLEObject>
        </w:object>
      </w:r>
      <w:r>
        <w:rPr>
          <w:rFonts w:hint="default" w:ascii="Times New Roman" w:hAnsi="Times New Roman" w:eastAsia="方正书宋简体" w:cs="Times New Roman"/>
        </w:rPr>
        <w:t xml:space="preserve">           （1）</w:t>
      </w:r>
    </w:p>
    <w:p w14:paraId="07550E1A">
      <w:pPr>
        <w:tabs>
          <w:tab w:val="left" w:pos="360"/>
        </w:tabs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其中，</w:t>
      </w:r>
      <w:r>
        <w:rPr>
          <w:rFonts w:hint="default" w:ascii="Times New Roman" w:hAnsi="Times New Roman" w:cs="Times New Roman"/>
          <w:position w:val="-12"/>
        </w:rPr>
        <w:object>
          <v:shape id="_x0000_i1026" o:spt="75" type="#_x0000_t75" style="height:18pt;width:15pt;" o:ole="t" filled="f" o:preferrelative="t" stroked="f" coordsize="21600,21600">
            <v:path/>
            <v:fill on="f" alignshape="1" focussize="0,0"/>
            <v:stroke on="f"/>
            <v:imagedata r:id="rId11" grayscale="f" bilevel="f" o:title=""/>
            <o:lock v:ext="edit" aspectratio="t"/>
            <w10:wrap type="none"/>
            <w10:anchorlock/>
          </v:shape>
          <o:OLEObject Type="Embed" ProgID="Equation.3" ShapeID="_x0000_i1026" DrawAspect="Content" ObjectID="_1468075726" r:id="rId10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t>为指标</w:t>
      </w:r>
      <w:r>
        <w:rPr>
          <w:rFonts w:hint="default" w:ascii="Times New Roman" w:hAnsi="Times New Roman" w:cs="Times New Roman"/>
          <w:i/>
        </w:rPr>
        <w:t>k</w:t>
      </w:r>
      <w:r>
        <w:rPr>
          <w:rFonts w:hint="default" w:ascii="Times New Roman" w:hAnsi="Times New Roman" w:cs="Times New Roman"/>
        </w:rPr>
        <w:t>的权重；</w:t>
      </w:r>
      <w:r>
        <w:rPr>
          <w:rFonts w:hint="default" w:ascii="Times New Roman" w:hAnsi="Times New Roman" w:cs="Times New Roman"/>
          <w:i/>
        </w:rPr>
        <w:t>h</w:t>
      </w:r>
      <w:r>
        <w:rPr>
          <w:rFonts w:hint="default" w:ascii="Times New Roman" w:hAnsi="Times New Roman" w:cs="Times New Roman"/>
          <w:i/>
          <w:vertAlign w:val="subscript"/>
        </w:rPr>
        <w:t>ik</w:t>
      </w:r>
      <w:r>
        <w:rPr>
          <w:rFonts w:hint="default" w:ascii="Times New Roman" w:hAnsi="Times New Roman" w:cs="Times New Roman"/>
        </w:rPr>
        <w:t>为第</w:t>
      </w:r>
      <w:r>
        <w:rPr>
          <w:rFonts w:hint="default" w:ascii="Times New Roman" w:hAnsi="Times New Roman" w:cs="Times New Roman"/>
          <w:i/>
        </w:rPr>
        <w:t>i</w:t>
      </w:r>
      <w:r>
        <w:rPr>
          <w:rFonts w:hint="default" w:ascii="Times New Roman" w:hAnsi="Times New Roman" w:cs="Times New Roman"/>
        </w:rPr>
        <w:t>行指标</w:t>
      </w:r>
      <w:r>
        <w:rPr>
          <w:rFonts w:hint="default" w:ascii="Times New Roman" w:hAnsi="Times New Roman" w:cs="Times New Roman"/>
          <w:i/>
        </w:rPr>
        <w:t>k</w:t>
      </w:r>
      <w:r>
        <w:rPr>
          <w:rFonts w:hint="default" w:ascii="Times New Roman" w:hAnsi="Times New Roman" w:cs="Times New Roman"/>
        </w:rPr>
        <w:t>的取值。</w:t>
      </w:r>
    </w:p>
    <w:p w14:paraId="2B5ACB14">
      <w:pPr>
        <w:ind w:firstLine="420" w:firstLineChars="200"/>
        <w:rPr>
          <w:rFonts w:hint="default" w:ascii="Times New Roman" w:hAnsi="Times New Roman" w:cs="Times New Roman"/>
          <w:szCs w:val="21"/>
        </w:rPr>
      </w:pPr>
    </w:p>
    <w:p w14:paraId="1C90C12E">
      <w:pPr>
        <w:ind w:firstLine="420" w:firstLineChars="200"/>
        <w:rPr>
          <w:rFonts w:hint="default" w:ascii="Times New Roman" w:hAnsi="Times New Roman" w:cs="Times New Roman"/>
          <w:szCs w:val="21"/>
        </w:rPr>
      </w:pPr>
      <w:r>
        <w:rPr>
          <w:rFonts w:hint="default" w:ascii="Times New Roman" w:hAnsi="Times New Roman" w:cs="Times New Roman"/>
          <w:szCs w:val="21"/>
        </w:rPr>
        <w:t>数学文章中的一些排版问题： ① 定义、定理、引理、推论、证明、例1，用黑体。文中只有1个“定义”，用“定义1”，其他如“定理1”“引理1”“推论1”等。② 假设用“H1</w:t>
      </w:r>
      <w:r>
        <w:rPr>
          <w:rFonts w:hint="default" w:ascii="Times New Roman" w:hAnsi="Times New Roman" w:cs="Times New Roman"/>
          <w:szCs w:val="21"/>
          <w:vertAlign w:val="subscript"/>
        </w:rPr>
        <w:t xml:space="preserve"> </w:t>
      </w:r>
      <w:r>
        <w:rPr>
          <w:rFonts w:hint="default" w:ascii="Times New Roman" w:hAnsi="Times New Roman" w:cs="Times New Roman"/>
          <w:szCs w:val="21"/>
        </w:rPr>
        <w:t>：……”，不用黑体。</w:t>
      </w:r>
    </w:p>
    <w:p w14:paraId="2750DF86">
      <w:pPr>
        <w:spacing w:line="100" w:lineRule="atLeast"/>
        <w:rPr>
          <w:rFonts w:hint="default" w:ascii="Times New Roman" w:hAnsi="Times New Roman" w:eastAsia="宋体" w:cs="Times New Roman"/>
          <w:color w:val="4472C4" w:themeColor="accent1"/>
          <w:sz w:val="18"/>
          <w:szCs w:val="18"/>
        </w:rPr>
      </w:pPr>
    </w:p>
    <w:p w14:paraId="576B9177">
      <w:pPr>
        <w:widowControl/>
        <w:adjustRightInd/>
        <w:snapToGrid/>
        <w:spacing w:line="100" w:lineRule="atLeast"/>
        <w:jc w:val="both"/>
        <w:outlineLvl w:val="0"/>
        <w:rPr>
          <w:rFonts w:hint="default" w:ascii="Times New Roman" w:hAnsi="Times New Roman" w:eastAsia="黑体" w:cs="Times New Roman"/>
          <w:color w:val="FF0000"/>
          <w:highlight w:val="none"/>
        </w:rPr>
      </w:pPr>
      <w:r>
        <w:rPr>
          <w:rFonts w:hint="default" w:ascii="Times New Roman" w:hAnsi="Times New Roman" w:eastAsia="黑体" w:cs="Times New Roman"/>
          <w:kern w:val="0"/>
          <w:sz w:val="24"/>
          <w:szCs w:val="24"/>
          <w:lang w:val="en-US" w:eastAsia="zh-CN"/>
        </w:rPr>
        <w:t>参考文献：</w:t>
      </w:r>
    </w:p>
    <w:p w14:paraId="4A1DA707">
      <w:pPr>
        <w:adjustRightInd/>
        <w:snapToGrid/>
        <w:spacing w:line="100" w:lineRule="atLeast"/>
        <w:jc w:val="left"/>
        <w:rPr>
          <w:rFonts w:hint="default" w:ascii="Times New Roman" w:hAnsi="Times New Roman" w:eastAsia="宋体" w:cs="Times New Roman"/>
          <w:color w:val="FF0000"/>
          <w:sz w:val="18"/>
          <w:szCs w:val="18"/>
          <w:lang w:val="en-US" w:eastAsia="zh-CN"/>
        </w:rPr>
      </w:pPr>
      <w:bookmarkStart w:id="1" w:name="_Ref11921"/>
      <w:bookmarkStart w:id="2" w:name="_Ref347"/>
      <w:r>
        <w:rPr>
          <w:rFonts w:hint="default" w:ascii="Times New Roman" w:hAnsi="Times New Roman" w:eastAsia="宋体" w:cs="Times New Roman"/>
          <w:color w:val="FF0000"/>
          <w:sz w:val="18"/>
          <w:szCs w:val="18"/>
          <w:lang w:val="en-US" w:eastAsia="zh-CN"/>
        </w:rPr>
        <w:t>参考文献标点符号全部统一，用英文半角形式。</w:t>
      </w:r>
    </w:p>
    <w:p w14:paraId="3AFBF612">
      <w:pPr>
        <w:adjustRightInd/>
        <w:snapToGrid/>
        <w:spacing w:line="100" w:lineRule="atLeast"/>
        <w:jc w:val="left"/>
        <w:rPr>
          <w:rFonts w:hint="default" w:ascii="Times New Roman" w:hAnsi="Times New Roman" w:eastAsia="宋体" w:cs="Times New Roman"/>
          <w:color w:val="FF0000"/>
          <w:sz w:val="18"/>
          <w:szCs w:val="18"/>
        </w:rPr>
      </w:pPr>
      <w:r>
        <w:rPr>
          <w:rFonts w:hint="default" w:ascii="Times New Roman" w:hAnsi="Times New Roman" w:eastAsia="宋体" w:cs="Times New Roman"/>
          <w:sz w:val="18"/>
          <w:szCs w:val="18"/>
        </w:rPr>
        <w:t>一种文献在同一文稿中被反复引用者，用同一序号标示，可在正文序号后标注页码以示区别；</w:t>
      </w:r>
      <w:r>
        <w:rPr>
          <w:rFonts w:hint="default" w:ascii="Times New Roman" w:hAnsi="Times New Roman" w:eastAsia="宋体" w:cs="Times New Roman"/>
          <w:color w:val="FF0000"/>
          <w:sz w:val="18"/>
          <w:szCs w:val="18"/>
          <w:lang w:val="en-US" w:eastAsia="zh-CN"/>
        </w:rPr>
        <w:t>参考文献作</w:t>
      </w:r>
      <w:r>
        <w:rPr>
          <w:rFonts w:hint="default" w:ascii="Times New Roman" w:hAnsi="Times New Roman" w:eastAsia="宋体" w:cs="Times New Roman"/>
          <w:color w:val="FF0000"/>
          <w:sz w:val="18"/>
          <w:szCs w:val="18"/>
        </w:rPr>
        <w:t>者不超过3个时，全部照录；超过3个时，只著录前3个</w:t>
      </w:r>
      <w:r>
        <w:rPr>
          <w:rFonts w:hint="default" w:ascii="Times New Roman" w:hAnsi="Times New Roman" w:eastAsia="宋体" w:cs="Times New Roman"/>
          <w:color w:val="FF0000"/>
          <w:sz w:val="18"/>
          <w:szCs w:val="18"/>
          <w:lang w:val="en-US" w:eastAsia="zh-CN"/>
        </w:rPr>
        <w:t>作者</w:t>
      </w:r>
      <w:r>
        <w:rPr>
          <w:rFonts w:hint="default" w:ascii="Times New Roman" w:hAnsi="Times New Roman" w:eastAsia="宋体" w:cs="Times New Roman"/>
          <w:color w:val="FF0000"/>
          <w:sz w:val="18"/>
          <w:szCs w:val="18"/>
        </w:rPr>
        <w:t>，其后加“,等”（英文为, et al）。</w:t>
      </w:r>
    </w:p>
    <w:p w14:paraId="1EE035F4">
      <w:pPr>
        <w:adjustRightInd/>
        <w:snapToGrid/>
        <w:spacing w:line="100" w:lineRule="atLeast"/>
        <w:jc w:val="left"/>
        <w:rPr>
          <w:rFonts w:hint="default" w:ascii="Times New Roman" w:hAnsi="Times New Roman" w:eastAsia="宋体" w:cs="Times New Roman"/>
          <w:sz w:val="18"/>
          <w:szCs w:val="18"/>
        </w:rPr>
      </w:pPr>
      <w:r>
        <w:rPr>
          <w:rFonts w:hint="eastAsia" w:ascii="Times New Roman" w:hAnsi="Times New Roman" w:eastAsia="宋体" w:cs="Times New Roman"/>
          <w:sz w:val="18"/>
          <w:szCs w:val="18"/>
          <w:lang w:val="en-US" w:eastAsia="zh-CN"/>
        </w:rPr>
        <w:t>作者</w:t>
      </w:r>
      <w:r>
        <w:rPr>
          <w:rFonts w:hint="default" w:ascii="Times New Roman" w:hAnsi="Times New Roman" w:eastAsia="宋体" w:cs="Times New Roman"/>
          <w:sz w:val="18"/>
          <w:szCs w:val="18"/>
        </w:rPr>
        <w:t>为英文的，以姓氏全称+名字缩写方式标注。具体格式为：</w:t>
      </w:r>
    </w:p>
    <w:p w14:paraId="3F281A1D">
      <w:pPr>
        <w:adjustRightInd/>
        <w:snapToGrid/>
        <w:spacing w:line="100" w:lineRule="atLeast"/>
        <w:jc w:val="left"/>
        <w:rPr>
          <w:rFonts w:hint="default" w:ascii="Times New Roman" w:hAnsi="Times New Roman" w:eastAsia="宋体" w:cs="Times New Roman"/>
          <w:sz w:val="18"/>
          <w:szCs w:val="18"/>
        </w:rPr>
      </w:pPr>
      <w:r>
        <w:rPr>
          <w:rFonts w:hint="default" w:ascii="Times New Roman" w:hAnsi="Times New Roman" w:eastAsia="宋体" w:cs="Times New Roman"/>
          <w:color w:val="FF0000"/>
          <w:sz w:val="18"/>
          <w:szCs w:val="18"/>
        </w:rPr>
        <w:t>专著：</w:t>
      </w:r>
      <w:r>
        <w:rPr>
          <w:rFonts w:hint="default" w:ascii="Times New Roman" w:hAnsi="Times New Roman" w:eastAsia="宋体" w:cs="Times New Roman"/>
          <w:sz w:val="18"/>
          <w:szCs w:val="18"/>
        </w:rPr>
        <w:t>[序号]作者.书名[M].出版地(具体到城市):出版者,出版年:页码.</w:t>
      </w:r>
    </w:p>
    <w:p w14:paraId="72EA5E08">
      <w:pPr>
        <w:adjustRightInd/>
        <w:snapToGrid/>
        <w:spacing w:line="100" w:lineRule="atLeast"/>
        <w:jc w:val="left"/>
        <w:rPr>
          <w:rFonts w:hint="default" w:ascii="Times New Roman" w:hAnsi="Times New Roman" w:eastAsia="宋体" w:cs="Times New Roman"/>
          <w:sz w:val="18"/>
          <w:szCs w:val="18"/>
        </w:rPr>
      </w:pPr>
      <w:r>
        <w:rPr>
          <w:rFonts w:hint="default" w:ascii="Times New Roman" w:hAnsi="Times New Roman" w:eastAsia="宋体" w:cs="Times New Roman"/>
          <w:color w:val="FF0000"/>
          <w:sz w:val="18"/>
          <w:szCs w:val="18"/>
        </w:rPr>
        <w:t>译著</w:t>
      </w:r>
      <w:r>
        <w:rPr>
          <w:rFonts w:hint="default" w:ascii="Times New Roman" w:hAnsi="Times New Roman" w:eastAsia="宋体" w:cs="Times New Roman"/>
          <w:sz w:val="18"/>
          <w:szCs w:val="18"/>
        </w:rPr>
        <w:t>：[序号]作者.书名[M].译者,译.出版地:出版者,出版年.</w:t>
      </w:r>
    </w:p>
    <w:p w14:paraId="78173888">
      <w:pPr>
        <w:adjustRightInd/>
        <w:snapToGrid/>
        <w:spacing w:line="100" w:lineRule="atLeast"/>
        <w:jc w:val="left"/>
        <w:rPr>
          <w:rFonts w:hint="default" w:ascii="Times New Roman" w:hAnsi="Times New Roman" w:eastAsia="宋体" w:cs="Times New Roman"/>
          <w:color w:val="4472C4" w:themeColor="accent1"/>
          <w:sz w:val="18"/>
          <w:szCs w:val="18"/>
        </w:rPr>
      </w:pPr>
      <w:r>
        <w:rPr>
          <w:rFonts w:hint="default" w:ascii="Times New Roman" w:hAnsi="Times New Roman" w:eastAsia="宋体" w:cs="Times New Roman"/>
          <w:color w:val="FF0000"/>
          <w:sz w:val="18"/>
          <w:szCs w:val="18"/>
        </w:rPr>
        <w:t>期刊</w:t>
      </w:r>
      <w:r>
        <w:rPr>
          <w:rFonts w:hint="default" w:ascii="Times New Roman" w:hAnsi="Times New Roman" w:eastAsia="宋体" w:cs="Times New Roman"/>
          <w:sz w:val="18"/>
          <w:szCs w:val="18"/>
        </w:rPr>
        <w:t>：[序号]作者.文题[J].刊名,年,卷(期):</w:t>
      </w:r>
      <w:r>
        <w:rPr>
          <w:rFonts w:hint="default" w:ascii="Times New Roman" w:hAnsi="Times New Roman" w:eastAsia="宋体" w:cs="Times New Roman"/>
          <w:color w:val="FF0000"/>
          <w:sz w:val="18"/>
          <w:szCs w:val="18"/>
        </w:rPr>
        <w:t>页码区间</w:t>
      </w:r>
      <w:r>
        <w:rPr>
          <w:rFonts w:hint="default" w:ascii="Times New Roman" w:hAnsi="Times New Roman" w:eastAsia="宋体" w:cs="Times New Roman"/>
          <w:color w:val="FF0000"/>
          <w:sz w:val="18"/>
          <w:szCs w:val="18"/>
          <w:lang w:eastAsia="zh-CN"/>
        </w:rPr>
        <w:t>（</w:t>
      </w:r>
      <w:r>
        <w:rPr>
          <w:rFonts w:hint="default" w:ascii="Times New Roman" w:hAnsi="Times New Roman" w:eastAsia="宋体" w:cs="Times New Roman"/>
          <w:color w:val="FF0000"/>
          <w:sz w:val="18"/>
          <w:szCs w:val="18"/>
          <w:lang w:val="en-US" w:eastAsia="zh-CN"/>
        </w:rPr>
        <w:t>用短横线“-”宋体）</w:t>
      </w:r>
      <w:r>
        <w:rPr>
          <w:rFonts w:hint="default" w:ascii="Times New Roman" w:hAnsi="Times New Roman" w:eastAsia="宋体" w:cs="Times New Roman"/>
          <w:color w:val="4472C4" w:themeColor="accent1"/>
          <w:sz w:val="18"/>
          <w:szCs w:val="18"/>
        </w:rPr>
        <w:t>.</w:t>
      </w:r>
    </w:p>
    <w:p w14:paraId="6DB39F84">
      <w:pPr>
        <w:adjustRightInd/>
        <w:snapToGrid/>
        <w:spacing w:line="100" w:lineRule="atLeast"/>
        <w:jc w:val="left"/>
        <w:rPr>
          <w:rFonts w:hint="default" w:ascii="Times New Roman" w:hAnsi="Times New Roman" w:eastAsia="宋体" w:cs="Times New Roman"/>
          <w:sz w:val="18"/>
          <w:szCs w:val="18"/>
        </w:rPr>
      </w:pPr>
      <w:r>
        <w:rPr>
          <w:rFonts w:hint="default" w:ascii="Times New Roman" w:hAnsi="Times New Roman" w:eastAsia="宋体" w:cs="Times New Roman"/>
          <w:color w:val="FF0000"/>
          <w:sz w:val="18"/>
          <w:szCs w:val="18"/>
        </w:rPr>
        <w:t>报纸</w:t>
      </w:r>
      <w:r>
        <w:rPr>
          <w:rFonts w:hint="default" w:ascii="Times New Roman" w:hAnsi="Times New Roman" w:eastAsia="宋体" w:cs="Times New Roman"/>
          <w:sz w:val="18"/>
          <w:szCs w:val="18"/>
        </w:rPr>
        <w:t>：[序号]作者.文题[N].报纸名,出版日期(XXXX年-XX月-XX日).</w:t>
      </w:r>
    </w:p>
    <w:p w14:paraId="554522E4">
      <w:pPr>
        <w:ind w:left="299" w:hanging="360" w:hangingChars="200"/>
        <w:rPr>
          <w:rFonts w:hint="eastAsia" w:ascii="Times New Roman" w:hAnsi="Times New Roman" w:eastAsia="宋体" w:cs="Times New Roman"/>
          <w:sz w:val="18"/>
          <w:szCs w:val="18"/>
          <w:lang w:eastAsia="zh-CN"/>
        </w:rPr>
      </w:pPr>
      <w:r>
        <w:rPr>
          <w:rFonts w:hint="eastAsia" w:ascii="Times New Roman" w:hAnsi="Times New Roman" w:eastAsia="宋体" w:cs="Times New Roman"/>
          <w:color w:val="FF0000"/>
          <w:sz w:val="18"/>
          <w:szCs w:val="18"/>
          <w:lang w:val="en-US" w:eastAsia="zh-CN"/>
        </w:rPr>
        <w:t>标准</w:t>
      </w:r>
      <w:r>
        <w:rPr>
          <w:rFonts w:hint="eastAsia" w:ascii="Times New Roman" w:hAnsi="Times New Roman" w:eastAsia="宋体" w:cs="Times New Roman"/>
          <w:sz w:val="18"/>
          <w:szCs w:val="18"/>
          <w:lang w:val="en-US" w:eastAsia="zh-CN"/>
        </w:rPr>
        <w:t>：</w:t>
      </w:r>
      <w:r>
        <w:rPr>
          <w:rFonts w:hint="default" w:ascii="Times New Roman" w:hAnsi="Times New Roman" w:eastAsia="宋体" w:cs="Times New Roman"/>
          <w:sz w:val="18"/>
          <w:szCs w:val="18"/>
        </w:rPr>
        <w:t>[序号]</w:t>
      </w:r>
      <w:r>
        <w:rPr>
          <w:rFonts w:hint="eastAsia" w:ascii="Times New Roman" w:hAnsi="Times New Roman" w:eastAsia="宋体" w:cs="Times New Roman"/>
          <w:sz w:val="18"/>
          <w:szCs w:val="18"/>
        </w:rPr>
        <w:t>主要责任者.</w:t>
      </w:r>
      <w:r>
        <w:rPr>
          <w:rFonts w:hint="default" w:ascii="Times New Roman" w:hAnsi="Times New Roman" w:eastAsia="宋体" w:cs="Times New Roman"/>
          <w:sz w:val="18"/>
          <w:szCs w:val="18"/>
        </w:rPr>
        <w:t>标准名称:标准编号[S].</w:t>
      </w:r>
      <w:r>
        <w:rPr>
          <w:rFonts w:hint="eastAsia" w:ascii="Times New Roman" w:hAnsi="Times New Roman" w:eastAsia="宋体" w:cs="Times New Roman"/>
          <w:sz w:val="18"/>
          <w:szCs w:val="18"/>
        </w:rPr>
        <w:t>出版地</w:t>
      </w:r>
      <w:r>
        <w:rPr>
          <w:rFonts w:hint="eastAsia" w:ascii="Times New Roman" w:hAnsi="Times New Roman" w:eastAsia="宋体" w:cs="Times New Roman"/>
          <w:sz w:val="18"/>
          <w:szCs w:val="18"/>
          <w:lang w:val="en-US" w:eastAsia="zh-CN"/>
        </w:rPr>
        <w:t>:</w:t>
      </w:r>
      <w:r>
        <w:rPr>
          <w:rFonts w:hint="eastAsia" w:ascii="Times New Roman" w:hAnsi="Times New Roman" w:eastAsia="宋体" w:cs="Times New Roman"/>
          <w:sz w:val="18"/>
          <w:szCs w:val="18"/>
        </w:rPr>
        <w:t>出版者</w:t>
      </w:r>
      <w:r>
        <w:rPr>
          <w:rFonts w:hint="eastAsia" w:ascii="Times New Roman" w:hAnsi="Times New Roman" w:eastAsia="宋体" w:cs="Times New Roman"/>
          <w:sz w:val="18"/>
          <w:szCs w:val="18"/>
          <w:lang w:val="en-US" w:eastAsia="zh-CN"/>
        </w:rPr>
        <w:t>,</w:t>
      </w:r>
      <w:r>
        <w:rPr>
          <w:rFonts w:hint="eastAsia" w:ascii="Times New Roman" w:hAnsi="Times New Roman" w:eastAsia="宋体" w:cs="Times New Roman"/>
          <w:sz w:val="18"/>
          <w:szCs w:val="18"/>
        </w:rPr>
        <w:t>出版年</w:t>
      </w:r>
      <w:r>
        <w:rPr>
          <w:rFonts w:hint="eastAsia" w:ascii="Times New Roman" w:hAnsi="Times New Roman" w:eastAsia="宋体" w:cs="Times New Roman"/>
          <w:sz w:val="18"/>
          <w:szCs w:val="18"/>
          <w:lang w:val="en-US" w:eastAsia="zh-CN"/>
        </w:rPr>
        <w:t>:</w:t>
      </w:r>
      <w:r>
        <w:rPr>
          <w:rFonts w:hint="eastAsia" w:ascii="Times New Roman" w:hAnsi="Times New Roman" w:eastAsia="宋体" w:cs="Times New Roman"/>
          <w:sz w:val="18"/>
          <w:szCs w:val="18"/>
        </w:rPr>
        <w:t>页码范围.</w:t>
      </w:r>
      <w:r>
        <w:rPr>
          <w:rFonts w:hint="eastAsia" w:ascii="Times New Roman" w:hAnsi="Times New Roman" w:eastAsia="宋体" w:cs="Times New Roman"/>
          <w:sz w:val="18"/>
          <w:szCs w:val="18"/>
          <w:lang w:eastAsia="zh-CN"/>
        </w:rPr>
        <w:t>（</w:t>
      </w:r>
      <w:r>
        <w:rPr>
          <w:rFonts w:hint="default" w:ascii="Times New Roman" w:hAnsi="Times New Roman" w:eastAsia="宋体" w:cs="Times New Roman"/>
          <w:sz w:val="18"/>
          <w:szCs w:val="18"/>
        </w:rPr>
        <w:t>标准编号中的字母与数字之间稍空</w:t>
      </w:r>
      <w:r>
        <w:rPr>
          <w:rFonts w:hint="eastAsia" w:ascii="Times New Roman" w:hAnsi="Times New Roman" w:eastAsia="宋体" w:cs="Times New Roman"/>
          <w:sz w:val="18"/>
          <w:szCs w:val="18"/>
          <w:lang w:eastAsia="zh-CN"/>
        </w:rPr>
        <w:t>）</w:t>
      </w:r>
    </w:p>
    <w:p w14:paraId="4DFE2A4F">
      <w:pPr>
        <w:ind w:left="299" w:hanging="360" w:hangingChars="200"/>
        <w:rPr>
          <w:rFonts w:hint="eastAsia" w:ascii="Times New Roman" w:hAnsi="Times New Roman" w:eastAsia="宋体" w:cs="Times New Roman"/>
          <w:sz w:val="18"/>
          <w:szCs w:val="18"/>
          <w:lang w:eastAsia="zh-CN"/>
        </w:rPr>
      </w:pPr>
      <w:r>
        <w:rPr>
          <w:rFonts w:hint="eastAsia" w:ascii="Times New Roman" w:hAnsi="Times New Roman" w:eastAsia="宋体" w:cs="Times New Roman"/>
          <w:color w:val="FF0000"/>
          <w:sz w:val="18"/>
          <w:szCs w:val="18"/>
          <w:lang w:val="en-US" w:eastAsia="zh-CN"/>
        </w:rPr>
        <w:t>报告</w:t>
      </w:r>
      <w:r>
        <w:rPr>
          <w:rFonts w:hint="eastAsia" w:eastAsia="方正书宋简体"/>
          <w:sz w:val="15"/>
          <w:szCs w:val="15"/>
          <w:lang w:val="en-US" w:eastAsia="zh-CN"/>
        </w:rPr>
        <w:t>：</w:t>
      </w:r>
      <w:r>
        <w:rPr>
          <w:rFonts w:hint="default" w:ascii="Times New Roman" w:hAnsi="Times New Roman" w:eastAsia="宋体" w:cs="Times New Roman"/>
          <w:sz w:val="18"/>
          <w:szCs w:val="18"/>
        </w:rPr>
        <w:t>[序号]著者.题名[R].保存地:保存单位</w:t>
      </w:r>
      <w:r>
        <w:rPr>
          <w:rFonts w:hint="eastAsia" w:ascii="Times New Roman" w:hAnsi="Times New Roman" w:eastAsia="宋体" w:cs="Times New Roman"/>
          <w:sz w:val="18"/>
          <w:szCs w:val="18"/>
          <w:lang w:val="en-US" w:eastAsia="zh-CN"/>
        </w:rPr>
        <w:t>,</w:t>
      </w:r>
      <w:r>
        <w:rPr>
          <w:rFonts w:hint="default" w:ascii="Times New Roman" w:hAnsi="Times New Roman" w:eastAsia="宋体" w:cs="Times New Roman"/>
          <w:sz w:val="18"/>
          <w:szCs w:val="18"/>
        </w:rPr>
        <w:t>年</w:t>
      </w:r>
      <w:r>
        <w:rPr>
          <w:rFonts w:hint="eastAsia" w:ascii="Times New Roman" w:hAnsi="Times New Roman" w:eastAsia="宋体" w:cs="Times New Roman"/>
          <w:sz w:val="18"/>
          <w:szCs w:val="18"/>
          <w:lang w:val="en-US" w:eastAsia="zh-CN"/>
        </w:rPr>
        <w:t>.</w:t>
      </w:r>
    </w:p>
    <w:p w14:paraId="55DC7014">
      <w:pPr>
        <w:adjustRightInd/>
        <w:snapToGrid/>
        <w:spacing w:line="100" w:lineRule="atLeast"/>
        <w:jc w:val="left"/>
        <w:rPr>
          <w:rFonts w:hint="default" w:ascii="Times New Roman" w:hAnsi="Times New Roman" w:eastAsia="宋体" w:cs="Times New Roman"/>
          <w:sz w:val="18"/>
          <w:szCs w:val="18"/>
        </w:rPr>
      </w:pPr>
      <w:r>
        <w:rPr>
          <w:rFonts w:hint="default" w:ascii="Times New Roman" w:hAnsi="Times New Roman" w:eastAsia="宋体" w:cs="Times New Roman"/>
          <w:color w:val="FF0000"/>
          <w:sz w:val="18"/>
          <w:szCs w:val="18"/>
        </w:rPr>
        <w:t>专著中的析出文献</w:t>
      </w:r>
      <w:r>
        <w:rPr>
          <w:rFonts w:hint="default" w:ascii="Times New Roman" w:hAnsi="Times New Roman" w:eastAsia="宋体" w:cs="Times New Roman"/>
          <w:sz w:val="18"/>
          <w:szCs w:val="18"/>
        </w:rPr>
        <w:t>：[序号]析出文献作者.文题[M]//专著作者.专著名.出版地:出版者,出版年:页码.</w:t>
      </w:r>
    </w:p>
    <w:p w14:paraId="6753FD03">
      <w:pPr>
        <w:adjustRightInd/>
        <w:snapToGrid/>
        <w:spacing w:line="100" w:lineRule="atLeast"/>
        <w:jc w:val="left"/>
        <w:rPr>
          <w:rFonts w:hint="default" w:ascii="Times New Roman" w:hAnsi="Times New Roman" w:eastAsia="宋体" w:cs="Times New Roman"/>
          <w:sz w:val="18"/>
          <w:szCs w:val="18"/>
        </w:rPr>
      </w:pPr>
      <w:r>
        <w:rPr>
          <w:rFonts w:hint="default" w:ascii="Times New Roman" w:hAnsi="Times New Roman" w:eastAsia="宋体" w:cs="Times New Roman"/>
          <w:color w:val="FF0000"/>
          <w:sz w:val="18"/>
          <w:szCs w:val="18"/>
        </w:rPr>
        <w:t>论文集中的析出文献</w:t>
      </w:r>
      <w:r>
        <w:rPr>
          <w:rFonts w:hint="default" w:ascii="Times New Roman" w:hAnsi="Times New Roman" w:eastAsia="宋体" w:cs="Times New Roman"/>
          <w:sz w:val="18"/>
          <w:szCs w:val="18"/>
        </w:rPr>
        <w:t>：[序号]作者.文题[C]//编者.文集.出版地:出版者.出版年:页码.</w:t>
      </w:r>
    </w:p>
    <w:p w14:paraId="153DE4A5">
      <w:pPr>
        <w:adjustRightInd/>
        <w:snapToGrid/>
        <w:spacing w:line="100" w:lineRule="atLeast"/>
        <w:jc w:val="left"/>
        <w:rPr>
          <w:rFonts w:hint="default" w:ascii="Times New Roman" w:hAnsi="Times New Roman" w:eastAsia="宋体" w:cs="Times New Roman"/>
          <w:sz w:val="18"/>
          <w:szCs w:val="18"/>
        </w:rPr>
      </w:pPr>
      <w:r>
        <w:rPr>
          <w:rFonts w:hint="default" w:ascii="Times New Roman" w:hAnsi="Times New Roman" w:eastAsia="宋体" w:cs="Times New Roman"/>
          <w:color w:val="FF0000"/>
          <w:sz w:val="18"/>
          <w:szCs w:val="18"/>
        </w:rPr>
        <w:t>电子文献</w:t>
      </w:r>
      <w:r>
        <w:rPr>
          <w:rFonts w:hint="default" w:ascii="Times New Roman" w:hAnsi="Times New Roman" w:eastAsia="宋体" w:cs="Times New Roman"/>
          <w:sz w:val="18"/>
          <w:szCs w:val="18"/>
        </w:rPr>
        <w:t>：主要责任者.题名[文献类型].[引用日期].网址.</w:t>
      </w:r>
    </w:p>
    <w:p w14:paraId="314770C4">
      <w:pPr>
        <w:widowControl/>
        <w:adjustRightInd/>
        <w:snapToGrid/>
        <w:spacing w:line="100" w:lineRule="atLeast"/>
        <w:jc w:val="both"/>
        <w:outlineLvl w:val="0"/>
        <w:rPr>
          <w:rFonts w:hint="default" w:ascii="Times New Roman" w:hAnsi="Times New Roman" w:eastAsia="黑体" w:cs="Times New Roman"/>
          <w:kern w:val="0"/>
          <w:szCs w:val="21"/>
          <w:lang w:val="en-US" w:eastAsia="zh-CN"/>
        </w:rPr>
      </w:pPr>
    </w:p>
    <w:p w14:paraId="58FAC0E8">
      <w:pPr>
        <w:widowControl/>
        <w:adjustRightInd/>
        <w:snapToGrid/>
        <w:spacing w:line="100" w:lineRule="atLeast"/>
        <w:jc w:val="both"/>
        <w:outlineLvl w:val="0"/>
        <w:rPr>
          <w:rFonts w:hint="default" w:ascii="Times New Roman" w:hAnsi="Times New Roman" w:eastAsia="黑体" w:cs="Times New Roman"/>
          <w:kern w:val="0"/>
          <w:szCs w:val="21"/>
          <w:lang w:val="en-US" w:eastAsia="zh-CN"/>
        </w:rPr>
      </w:pPr>
      <w:r>
        <w:rPr>
          <w:rFonts w:hint="default" w:ascii="Times New Roman" w:hAnsi="Times New Roman" w:eastAsia="黑体" w:cs="Times New Roman"/>
          <w:kern w:val="0"/>
          <w:szCs w:val="21"/>
          <w:lang w:val="en-US" w:eastAsia="zh-CN"/>
        </w:rPr>
        <w:t>例子如下：</w:t>
      </w:r>
    </w:p>
    <w:p w14:paraId="4EA630F9">
      <w:pPr>
        <w:adjustRightInd/>
        <w:snapToGrid/>
        <w:spacing w:line="100" w:lineRule="atLeast"/>
        <w:rPr>
          <w:rFonts w:hint="default" w:ascii="Times New Roman" w:hAnsi="Times New Roman" w:eastAsia="宋体" w:cs="Times New Roman"/>
          <w:b/>
          <w:bCs/>
          <w:sz w:val="18"/>
          <w:szCs w:val="18"/>
        </w:rPr>
      </w:pPr>
      <w:r>
        <w:rPr>
          <w:rFonts w:hint="default" w:ascii="Times New Roman" w:hAnsi="Times New Roman" w:eastAsia="黑体" w:cs="Times New Roman"/>
          <w:sz w:val="18"/>
          <w:szCs w:val="18"/>
        </w:rPr>
        <w:t>[1]</w:t>
      </w:r>
      <w:r>
        <w:rPr>
          <w:rFonts w:hint="default" w:ascii="Times New Roman" w:hAnsi="Times New Roman" w:eastAsia="宋体" w:cs="Times New Roman"/>
          <w:sz w:val="18"/>
          <w:szCs w:val="18"/>
        </w:rPr>
        <w:t>国家统计局.中国统计年鉴2021[DB/OL].[2022-12-02].http://www.stats.gov.cn/tjsj/ndsj/2021/indexch.htm</w:t>
      </w:r>
      <w:bookmarkEnd w:id="1"/>
      <w:r>
        <w:rPr>
          <w:rFonts w:hint="default" w:ascii="Times New Roman" w:hAnsi="Times New Roman" w:eastAsia="宋体" w:cs="Times New Roman"/>
          <w:sz w:val="18"/>
          <w:szCs w:val="18"/>
        </w:rPr>
        <w:t>.</w:t>
      </w:r>
      <w:bookmarkEnd w:id="2"/>
    </w:p>
    <w:p w14:paraId="27EE121D">
      <w:pPr>
        <w:adjustRightInd/>
        <w:snapToGrid/>
        <w:spacing w:line="100" w:lineRule="atLeast"/>
        <w:jc w:val="left"/>
        <w:rPr>
          <w:rFonts w:hint="default" w:ascii="Times New Roman" w:hAnsi="Times New Roman" w:eastAsia="宋体" w:cs="Times New Roman"/>
          <w:b/>
          <w:bCs/>
          <w:sz w:val="18"/>
          <w:szCs w:val="18"/>
        </w:rPr>
      </w:pPr>
      <w:bookmarkStart w:id="3" w:name="_Ref16117"/>
      <w:r>
        <w:rPr>
          <w:rFonts w:hint="default" w:ascii="Times New Roman" w:hAnsi="Times New Roman" w:eastAsia="宋体" w:cs="Times New Roman"/>
          <w:sz w:val="18"/>
          <w:szCs w:val="18"/>
        </w:rPr>
        <w:t>[2]中华人民共和国中央人民政府.2022年政府工作报告[EB/OL].[2022-12-02].http://www.gov.cn/gongbao/content/2022/content_5679681.htm</w:t>
      </w:r>
      <w:bookmarkEnd w:id="3"/>
      <w:r>
        <w:rPr>
          <w:rFonts w:hint="default" w:ascii="Times New Roman" w:hAnsi="Times New Roman" w:eastAsia="宋体" w:cs="Times New Roman"/>
          <w:sz w:val="18"/>
          <w:szCs w:val="18"/>
        </w:rPr>
        <w:t>.</w:t>
      </w:r>
    </w:p>
    <w:p w14:paraId="5E8A9B88">
      <w:pPr>
        <w:adjustRightInd/>
        <w:snapToGrid/>
        <w:spacing w:line="100" w:lineRule="atLeast"/>
        <w:rPr>
          <w:rFonts w:hint="default" w:ascii="Times New Roman" w:hAnsi="Times New Roman" w:eastAsia="宋体" w:cs="Times New Roman"/>
          <w:color w:val="auto"/>
          <w:sz w:val="18"/>
          <w:szCs w:val="18"/>
          <w:highlight w:val="none"/>
        </w:rPr>
      </w:pPr>
      <w:bookmarkStart w:id="4" w:name="_Ref9697"/>
      <w:r>
        <w:rPr>
          <w:rFonts w:hint="default" w:ascii="Times New Roman" w:hAnsi="Times New Roman" w:eastAsia="宋体" w:cs="Times New Roman"/>
          <w:color w:val="auto"/>
          <w:sz w:val="18"/>
          <w:szCs w:val="18"/>
          <w:highlight w:val="none"/>
        </w:rPr>
        <w:t>[</w:t>
      </w:r>
      <w:r>
        <w:rPr>
          <w:rFonts w:hint="default" w:ascii="Times New Roman" w:hAnsi="Times New Roman" w:eastAsia="宋体" w:cs="Times New Roman"/>
          <w:color w:val="auto"/>
          <w:sz w:val="18"/>
          <w:szCs w:val="18"/>
          <w:highlight w:val="none"/>
          <w:lang w:val="en-US" w:eastAsia="zh-CN"/>
        </w:rPr>
        <w:t>3</w:t>
      </w:r>
      <w:r>
        <w:rPr>
          <w:rFonts w:hint="default" w:ascii="Times New Roman" w:hAnsi="Times New Roman" w:eastAsia="宋体" w:cs="Times New Roman"/>
          <w:color w:val="auto"/>
          <w:sz w:val="18"/>
          <w:szCs w:val="18"/>
          <w:highlight w:val="none"/>
        </w:rPr>
        <w:t>]</w:t>
      </w:r>
      <w:bookmarkEnd w:id="4"/>
      <w:commentRangeStart w:id="16"/>
      <w:r>
        <w:rPr>
          <w:rFonts w:hint="default" w:ascii="Times New Roman" w:hAnsi="Times New Roman" w:cs="Times New Roman"/>
          <w:color w:val="auto"/>
          <w:sz w:val="18"/>
          <w:szCs w:val="18"/>
          <w:highlight w:val="none"/>
          <w:lang w:val="en-US" w:eastAsia="zh-CN"/>
        </w:rPr>
        <w:t>S</w:t>
      </w:r>
      <w:r>
        <w:rPr>
          <w:rFonts w:hint="eastAsia" w:ascii="Times New Roman" w:hAnsi="Times New Roman" w:cs="Times New Roman"/>
          <w:color w:val="auto"/>
          <w:sz w:val="18"/>
          <w:szCs w:val="18"/>
          <w:highlight w:val="none"/>
          <w:lang w:val="en-US" w:eastAsia="zh-CN"/>
        </w:rPr>
        <w:t>ECONDI</w:t>
      </w:r>
      <w:r>
        <w:rPr>
          <w:rFonts w:hint="default" w:ascii="Times New Roman" w:hAnsi="Times New Roman" w:cs="Times New Roman"/>
          <w:color w:val="auto"/>
          <w:sz w:val="18"/>
          <w:szCs w:val="18"/>
          <w:highlight w:val="none"/>
          <w:lang w:val="en-US" w:eastAsia="zh-CN"/>
        </w:rPr>
        <w:t xml:space="preserve"> G S</w:t>
      </w:r>
      <w:commentRangeEnd w:id="16"/>
      <w:r>
        <w:commentReference w:id="16"/>
      </w:r>
      <w:r>
        <w:rPr>
          <w:rFonts w:hint="default" w:ascii="Times New Roman" w:hAnsi="Times New Roman" w:cs="Times New Roman"/>
          <w:color w:val="auto"/>
          <w:sz w:val="18"/>
          <w:szCs w:val="18"/>
          <w:highlight w:val="none"/>
          <w:lang w:val="en-US" w:eastAsia="zh-CN"/>
        </w:rPr>
        <w:t>,</w:t>
      </w:r>
      <w:commentRangeStart w:id="17"/>
      <w:r>
        <w:rPr>
          <w:rFonts w:hint="default" w:ascii="Times New Roman" w:hAnsi="Times New Roman" w:cs="Times New Roman"/>
          <w:color w:val="auto"/>
          <w:sz w:val="18"/>
          <w:szCs w:val="18"/>
          <w:highlight w:val="none"/>
          <w:lang w:val="en-US" w:eastAsia="zh-CN"/>
        </w:rPr>
        <w:t xml:space="preserve"> </w:t>
      </w:r>
      <w:commentRangeEnd w:id="17"/>
      <w:r>
        <w:rPr>
          <w:rFonts w:hint="default" w:ascii="Times New Roman" w:hAnsi="Times New Roman" w:cs="Times New Roman"/>
          <w:color w:val="auto"/>
          <w:highlight w:val="none"/>
        </w:rPr>
        <w:commentReference w:id="17"/>
      </w:r>
      <w:r>
        <w:rPr>
          <w:rFonts w:hint="default" w:ascii="Times New Roman" w:hAnsi="Times New Roman" w:cs="Times New Roman"/>
          <w:color w:val="auto"/>
          <w:sz w:val="18"/>
          <w:szCs w:val="18"/>
          <w:highlight w:val="none"/>
        </w:rPr>
        <w:t>B</w:t>
      </w:r>
      <w:r>
        <w:rPr>
          <w:rFonts w:hint="eastAsia" w:ascii="Times New Roman" w:hAnsi="Times New Roman" w:cs="Times New Roman"/>
          <w:color w:val="auto"/>
          <w:sz w:val="18"/>
          <w:szCs w:val="18"/>
          <w:highlight w:val="none"/>
          <w:lang w:val="en-US" w:eastAsia="zh-CN"/>
        </w:rPr>
        <w:t>HOWMIK</w:t>
      </w:r>
      <w:r>
        <w:rPr>
          <w:rFonts w:hint="default" w:ascii="Times New Roman" w:hAnsi="Times New Roman" w:cs="Times New Roman"/>
          <w:color w:val="auto"/>
          <w:sz w:val="18"/>
          <w:szCs w:val="18"/>
          <w:highlight w:val="none"/>
        </w:rPr>
        <w:t xml:space="preserve"> R N, R</w:t>
      </w:r>
      <w:r>
        <w:rPr>
          <w:rFonts w:hint="eastAsia" w:ascii="Times New Roman" w:hAnsi="Times New Roman" w:cs="Times New Roman"/>
          <w:color w:val="auto"/>
          <w:sz w:val="18"/>
          <w:szCs w:val="18"/>
          <w:highlight w:val="none"/>
          <w:lang w:val="en-US" w:eastAsia="zh-CN"/>
        </w:rPr>
        <w:t>ANGANATH</w:t>
      </w:r>
      <w:r>
        <w:rPr>
          <w:rFonts w:hint="default" w:ascii="Times New Roman" w:hAnsi="Times New Roman" w:cs="Times New Roman"/>
          <w:color w:val="auto"/>
          <w:sz w:val="18"/>
          <w:szCs w:val="18"/>
          <w:highlight w:val="none"/>
        </w:rPr>
        <w:t xml:space="preserve"> R</w:t>
      </w:r>
      <w:r>
        <w:rPr>
          <w:rFonts w:hint="default" w:ascii="Times New Roman" w:hAnsi="Times New Roman" w:cs="Times New Roman"/>
          <w:color w:val="auto"/>
          <w:highlight w:val="none"/>
        </w:rPr>
        <w:t>.</w:t>
      </w:r>
      <w:commentRangeStart w:id="18"/>
      <w:r>
        <w:rPr>
          <w:rFonts w:hint="default" w:ascii="Times New Roman" w:hAnsi="Times New Roman" w:eastAsia="宋体" w:cs="Times New Roman"/>
          <w:color w:val="auto"/>
          <w:sz w:val="18"/>
          <w:szCs w:val="18"/>
          <w:highlight w:val="none"/>
        </w:rPr>
        <w:t xml:space="preserve"> </w:t>
      </w:r>
      <w:commentRangeEnd w:id="18"/>
      <w:r>
        <w:rPr>
          <w:rFonts w:hint="default" w:ascii="Times New Roman" w:hAnsi="Times New Roman" w:cs="Times New Roman"/>
          <w:color w:val="auto"/>
          <w:highlight w:val="none"/>
        </w:rPr>
        <w:commentReference w:id="18"/>
      </w:r>
      <w:r>
        <w:rPr>
          <w:rFonts w:hint="default" w:ascii="Times New Roman" w:hAnsi="Times New Roman" w:eastAsia="宋体" w:cs="Times New Roman"/>
          <w:color w:val="auto"/>
          <w:sz w:val="18"/>
          <w:szCs w:val="18"/>
          <w:highlight w:val="none"/>
        </w:rPr>
        <w:t>Private Monetary Transfers in Rural China: Are Families Altruistic[J]</w:t>
      </w:r>
      <w:r>
        <w:rPr>
          <w:rFonts w:hint="eastAsia" w:ascii="Times New Roman" w:hAnsi="Times New Roman" w:eastAsia="宋体" w:cs="Times New Roman"/>
          <w:color w:val="auto"/>
          <w:sz w:val="18"/>
          <w:szCs w:val="18"/>
          <w:highlight w:val="none"/>
          <w:lang w:val="en-US" w:eastAsia="zh-CN"/>
        </w:rPr>
        <w:t>.</w:t>
      </w:r>
      <w:commentRangeStart w:id="19"/>
      <w:r>
        <w:rPr>
          <w:rFonts w:hint="default" w:ascii="Times New Roman" w:hAnsi="Times New Roman" w:eastAsia="宋体" w:cs="Times New Roman"/>
          <w:color w:val="auto"/>
          <w:sz w:val="18"/>
          <w:szCs w:val="18"/>
          <w:highlight w:val="none"/>
        </w:rPr>
        <w:t>The Journal of Development Studies</w:t>
      </w:r>
      <w:commentRangeEnd w:id="19"/>
      <w:r>
        <w:commentReference w:id="19"/>
      </w:r>
      <w:r>
        <w:rPr>
          <w:rFonts w:hint="default" w:ascii="Times New Roman" w:hAnsi="Times New Roman" w:eastAsia="宋体" w:cs="Times New Roman"/>
          <w:color w:val="auto"/>
          <w:sz w:val="18"/>
          <w:szCs w:val="18"/>
          <w:highlight w:val="none"/>
        </w:rPr>
        <w:t>,1997,33(4):487-511.</w:t>
      </w:r>
    </w:p>
    <w:p w14:paraId="29185F3A">
      <w:pPr>
        <w:adjustRightInd/>
        <w:snapToGrid/>
        <w:spacing w:line="100" w:lineRule="atLeast"/>
        <w:jc w:val="left"/>
        <w:rPr>
          <w:rFonts w:hint="default" w:ascii="Times New Roman" w:hAnsi="Times New Roman" w:eastAsia="宋体" w:cs="Times New Roman"/>
          <w:sz w:val="18"/>
          <w:szCs w:val="18"/>
        </w:rPr>
      </w:pPr>
      <w:r>
        <w:rPr>
          <w:rFonts w:hint="default" w:ascii="Times New Roman" w:hAnsi="Times New Roman" w:eastAsia="宋体" w:cs="Times New Roman"/>
          <w:sz w:val="18"/>
          <w:szCs w:val="18"/>
        </w:rPr>
        <w:t>[</w:t>
      </w:r>
      <w:r>
        <w:rPr>
          <w:rFonts w:hint="default" w:ascii="Times New Roman" w:hAnsi="Times New Roman" w:eastAsia="宋体" w:cs="Times New Roman"/>
          <w:sz w:val="18"/>
          <w:szCs w:val="18"/>
          <w:lang w:val="en-US" w:eastAsia="zh-CN"/>
        </w:rPr>
        <w:t>4</w:t>
      </w:r>
      <w:r>
        <w:rPr>
          <w:rFonts w:hint="default" w:ascii="Times New Roman" w:hAnsi="Times New Roman" w:eastAsia="宋体" w:cs="Times New Roman"/>
          <w:sz w:val="18"/>
          <w:szCs w:val="18"/>
        </w:rPr>
        <w:t>]薄嬴.代际支持的健康效应及其对老年人医疗消费的影响[D].上海:华东师范大学,2017:5-6.</w:t>
      </w:r>
    </w:p>
    <w:p w14:paraId="7EA5DE54">
      <w:pPr>
        <w:adjustRightInd/>
        <w:snapToGrid/>
        <w:spacing w:line="100" w:lineRule="atLeast"/>
        <w:jc w:val="left"/>
        <w:rPr>
          <w:rFonts w:hint="default" w:ascii="Times New Roman" w:hAnsi="Times New Roman" w:eastAsia="宋体" w:cs="Times New Roman"/>
          <w:sz w:val="18"/>
          <w:szCs w:val="18"/>
        </w:rPr>
      </w:pPr>
      <w:r>
        <w:rPr>
          <w:rFonts w:hint="default" w:ascii="Times New Roman" w:hAnsi="Times New Roman" w:eastAsia="宋体" w:cs="Times New Roman"/>
          <w:sz w:val="18"/>
          <w:szCs w:val="18"/>
        </w:rPr>
        <w:t>[</w:t>
      </w:r>
      <w:r>
        <w:rPr>
          <w:rFonts w:hint="default" w:ascii="Times New Roman" w:hAnsi="Times New Roman" w:eastAsia="宋体" w:cs="Times New Roman"/>
          <w:sz w:val="18"/>
          <w:szCs w:val="18"/>
          <w:lang w:val="en-US" w:eastAsia="zh-CN"/>
        </w:rPr>
        <w:t>5</w:t>
      </w:r>
      <w:r>
        <w:rPr>
          <w:rFonts w:hint="default" w:ascii="Times New Roman" w:hAnsi="Times New Roman" w:eastAsia="宋体" w:cs="Times New Roman"/>
          <w:sz w:val="18"/>
          <w:szCs w:val="18"/>
        </w:rPr>
        <w:t>]陈强.计量经济学及Stata应用[M].北京:高等教育出版社,2015:28.</w:t>
      </w:r>
    </w:p>
    <w:p w14:paraId="430F7DE7">
      <w:pPr>
        <w:adjustRightInd/>
        <w:snapToGrid/>
        <w:spacing w:line="100" w:lineRule="atLeast"/>
        <w:rPr>
          <w:rFonts w:hint="default" w:ascii="Times New Roman" w:hAnsi="Times New Roman" w:eastAsia="宋体" w:cs="Times New Roman"/>
          <w:sz w:val="18"/>
          <w:szCs w:val="18"/>
          <w:highlight w:val="none"/>
        </w:rPr>
      </w:pPr>
      <w:bookmarkStart w:id="5" w:name="_Ref9638"/>
      <w:r>
        <w:rPr>
          <w:rFonts w:hint="default" w:ascii="Times New Roman" w:hAnsi="Times New Roman" w:eastAsia="宋体" w:cs="Times New Roman"/>
          <w:sz w:val="18"/>
          <w:szCs w:val="18"/>
          <w:highlight w:val="none"/>
        </w:rPr>
        <w:t>[</w:t>
      </w:r>
      <w:r>
        <w:rPr>
          <w:rFonts w:hint="default" w:ascii="Times New Roman" w:hAnsi="Times New Roman" w:eastAsia="宋体" w:cs="Times New Roman"/>
          <w:sz w:val="18"/>
          <w:szCs w:val="18"/>
          <w:highlight w:val="none"/>
          <w:lang w:val="en-US" w:eastAsia="zh-CN"/>
        </w:rPr>
        <w:t>6</w:t>
      </w:r>
      <w:r>
        <w:rPr>
          <w:rFonts w:hint="default" w:ascii="Times New Roman" w:hAnsi="Times New Roman" w:eastAsia="宋体" w:cs="Times New Roman"/>
          <w:sz w:val="18"/>
          <w:szCs w:val="18"/>
          <w:highlight w:val="none"/>
        </w:rPr>
        <w:t>]程令国,张晔,刘志彪.“新农保”改变了中国农村居民的养老模式吗[J].经济研究,2013,48(</w:t>
      </w:r>
      <w:commentRangeStart w:id="20"/>
      <w:r>
        <w:rPr>
          <w:rFonts w:hint="default" w:ascii="Times New Roman" w:hAnsi="Times New Roman" w:eastAsia="宋体" w:cs="Times New Roman"/>
          <w:sz w:val="18"/>
          <w:szCs w:val="18"/>
          <w:highlight w:val="none"/>
        </w:rPr>
        <w:t>8</w:t>
      </w:r>
      <w:commentRangeEnd w:id="20"/>
      <w:r>
        <w:rPr>
          <w:rFonts w:hint="default" w:ascii="Times New Roman" w:hAnsi="Times New Roman" w:cs="Times New Roman"/>
          <w:highlight w:val="none"/>
        </w:rPr>
        <w:commentReference w:id="20"/>
      </w:r>
      <w:r>
        <w:rPr>
          <w:rFonts w:hint="default" w:ascii="Times New Roman" w:hAnsi="Times New Roman" w:eastAsia="宋体" w:cs="Times New Roman"/>
          <w:sz w:val="18"/>
          <w:szCs w:val="18"/>
          <w:highlight w:val="none"/>
        </w:rPr>
        <w:t>):42-54.</w:t>
      </w:r>
      <w:bookmarkEnd w:id="5"/>
    </w:p>
    <w:p w14:paraId="2EFA9D41">
      <w:pPr>
        <w:adjustRightInd/>
        <w:snapToGrid/>
        <w:spacing w:line="100" w:lineRule="atLeast"/>
        <w:jc w:val="left"/>
        <w:rPr>
          <w:rFonts w:hint="eastAsia" w:ascii="Times New Roman" w:hAnsi="Times New Roman" w:eastAsia="宋体" w:cs="Times New Roman"/>
          <w:sz w:val="18"/>
          <w:szCs w:val="18"/>
        </w:rPr>
      </w:pPr>
      <w:r>
        <w:rPr>
          <w:rFonts w:hint="eastAsia" w:ascii="Times New Roman" w:hAnsi="Times New Roman" w:eastAsia="宋体" w:cs="Times New Roman"/>
          <w:sz w:val="18"/>
          <w:szCs w:val="18"/>
          <w:lang w:val="en-US" w:eastAsia="zh-CN"/>
        </w:rPr>
        <w:t>[7]</w:t>
      </w:r>
      <w:r>
        <w:rPr>
          <w:rFonts w:hint="eastAsia" w:ascii="Times New Roman" w:hAnsi="Times New Roman" w:eastAsia="宋体" w:cs="Times New Roman"/>
          <w:sz w:val="18"/>
          <w:szCs w:val="18"/>
        </w:rPr>
        <w:t>全国广播电视标准化技术委员会.广播电视音像资料编目规范</w:t>
      </w:r>
      <w:r>
        <w:rPr>
          <w:rFonts w:hint="eastAsia" w:ascii="Times New Roman" w:hAnsi="Times New Roman" w:eastAsia="宋体" w:cs="Times New Roman"/>
          <w:sz w:val="18"/>
          <w:szCs w:val="18"/>
          <w:lang w:val="en-US" w:eastAsia="zh-CN"/>
        </w:rPr>
        <w:t>:</w:t>
      </w:r>
      <w:r>
        <w:rPr>
          <w:rFonts w:hint="eastAsia" w:ascii="Times New Roman" w:hAnsi="Times New Roman" w:eastAsia="宋体" w:cs="Times New Roman"/>
          <w:sz w:val="18"/>
          <w:szCs w:val="18"/>
        </w:rPr>
        <w:t>GY/T 2</w:t>
      </w:r>
      <w:r>
        <w:rPr>
          <w:rFonts w:hint="default" w:ascii="Times New Roman" w:hAnsi="Times New Roman" w:eastAsia="宋体" w:cs="Times New Roman"/>
          <w:sz w:val="18"/>
          <w:szCs w:val="18"/>
        </w:rPr>
        <w:t>02.2—</w:t>
      </w:r>
      <w:r>
        <w:rPr>
          <w:rFonts w:hint="eastAsia" w:ascii="Times New Roman" w:hAnsi="Times New Roman" w:eastAsia="宋体" w:cs="Times New Roman"/>
          <w:sz w:val="18"/>
          <w:szCs w:val="18"/>
        </w:rPr>
        <w:t>2007</w:t>
      </w:r>
      <w:r>
        <w:rPr>
          <w:rFonts w:hint="default" w:ascii="Times New Roman" w:hAnsi="Times New Roman" w:eastAsia="宋体" w:cs="Times New Roman"/>
          <w:sz w:val="18"/>
          <w:szCs w:val="18"/>
        </w:rPr>
        <w:t>[S].</w:t>
      </w:r>
      <w:r>
        <w:rPr>
          <w:rFonts w:hint="eastAsia" w:ascii="Times New Roman" w:hAnsi="Times New Roman" w:eastAsia="宋体" w:cs="Times New Roman"/>
          <w:sz w:val="18"/>
          <w:szCs w:val="18"/>
        </w:rPr>
        <w:t>北京</w:t>
      </w:r>
      <w:r>
        <w:rPr>
          <w:rFonts w:hint="eastAsia" w:ascii="Times New Roman" w:hAnsi="Times New Roman" w:eastAsia="宋体" w:cs="Times New Roman"/>
          <w:sz w:val="18"/>
          <w:szCs w:val="18"/>
          <w:lang w:val="en-US" w:eastAsia="zh-CN"/>
        </w:rPr>
        <w:t>:</w:t>
      </w:r>
      <w:r>
        <w:rPr>
          <w:rFonts w:hint="eastAsia" w:ascii="Times New Roman" w:hAnsi="Times New Roman" w:eastAsia="宋体" w:cs="Times New Roman"/>
          <w:sz w:val="18"/>
          <w:szCs w:val="18"/>
        </w:rPr>
        <w:t>国家广播电影电视总局广播电视规划院</w:t>
      </w:r>
      <w:r>
        <w:rPr>
          <w:rFonts w:hint="eastAsia" w:ascii="Times New Roman" w:hAnsi="Times New Roman" w:eastAsia="宋体" w:cs="Times New Roman"/>
          <w:sz w:val="18"/>
          <w:szCs w:val="18"/>
          <w:lang w:val="en-US" w:eastAsia="zh-CN"/>
        </w:rPr>
        <w:t>,</w:t>
      </w:r>
      <w:r>
        <w:rPr>
          <w:rFonts w:hint="eastAsia" w:ascii="Times New Roman" w:hAnsi="Times New Roman" w:eastAsia="宋体" w:cs="Times New Roman"/>
          <w:sz w:val="18"/>
          <w:szCs w:val="18"/>
        </w:rPr>
        <w:t>2007:1.</w:t>
      </w:r>
    </w:p>
    <w:p w14:paraId="2CCBFA3E">
      <w:pPr>
        <w:adjustRightInd/>
        <w:snapToGrid/>
        <w:spacing w:line="100" w:lineRule="atLeast"/>
        <w:jc w:val="left"/>
        <w:rPr>
          <w:rFonts w:hint="default" w:ascii="Times New Roman" w:hAnsi="Times New Roman" w:eastAsia="宋体" w:cs="Times New Roman"/>
          <w:sz w:val="18"/>
          <w:szCs w:val="18"/>
          <w:lang w:val="en-US" w:eastAsia="zh-CN"/>
        </w:rPr>
      </w:pPr>
      <w:r>
        <w:rPr>
          <w:rFonts w:hint="eastAsia" w:ascii="Times New Roman" w:hAnsi="Times New Roman" w:eastAsia="宋体" w:cs="Times New Roman"/>
          <w:sz w:val="18"/>
          <w:szCs w:val="18"/>
          <w:lang w:val="en-US" w:eastAsia="zh-CN"/>
        </w:rPr>
        <w:t>[8]任高和</w:t>
      </w:r>
      <w:r>
        <w:rPr>
          <w:rFonts w:hint="eastAsia" w:ascii="Times New Roman" w:hAnsi="Times New Roman" w:eastAsia="宋体" w:cs="Times New Roman"/>
          <w:sz w:val="18"/>
          <w:szCs w:val="18"/>
        </w:rPr>
        <w:t>.爆炸力学在工程中的应用[R].武汉</w:t>
      </w:r>
      <w:r>
        <w:rPr>
          <w:rFonts w:hint="eastAsia" w:ascii="Times New Roman" w:hAnsi="Times New Roman" w:eastAsia="宋体" w:cs="Times New Roman"/>
          <w:sz w:val="18"/>
          <w:szCs w:val="18"/>
          <w:lang w:val="en-US" w:eastAsia="zh-CN"/>
        </w:rPr>
        <w:t>:</w:t>
      </w:r>
      <w:r>
        <w:rPr>
          <w:rFonts w:hint="eastAsia" w:ascii="Times New Roman" w:hAnsi="Times New Roman" w:eastAsia="宋体" w:cs="Times New Roman"/>
          <w:sz w:val="18"/>
          <w:szCs w:val="18"/>
        </w:rPr>
        <w:t>中国科学院武汉岩土力学研究所</w:t>
      </w:r>
      <w:r>
        <w:rPr>
          <w:rFonts w:hint="eastAsia" w:ascii="Times New Roman" w:hAnsi="Times New Roman" w:eastAsia="宋体" w:cs="Times New Roman"/>
          <w:sz w:val="18"/>
          <w:szCs w:val="18"/>
          <w:lang w:val="en-US" w:eastAsia="zh-CN"/>
        </w:rPr>
        <w:t>,</w:t>
      </w:r>
      <w:r>
        <w:rPr>
          <w:rFonts w:hint="eastAsia" w:ascii="Times New Roman" w:hAnsi="Times New Roman" w:eastAsia="宋体" w:cs="Times New Roman"/>
          <w:sz w:val="18"/>
          <w:szCs w:val="18"/>
        </w:rPr>
        <w:t>2000.</w:t>
      </w:r>
    </w:p>
    <w:p w14:paraId="68D7524F">
      <w:pPr>
        <w:adjustRightInd/>
        <w:snapToGrid/>
        <w:spacing w:line="300" w:lineRule="auto"/>
        <w:ind w:firstLine="420" w:firstLineChars="200"/>
        <w:jc w:val="center"/>
        <w:rPr>
          <w:rFonts w:hint="default" w:ascii="Times New Roman" w:hAnsi="Times New Roman" w:cs="Times New Roman"/>
          <w:b/>
          <w:bCs/>
          <w:szCs w:val="21"/>
        </w:rPr>
      </w:pPr>
      <w:commentRangeStart w:id="21"/>
      <w:r>
        <w:rPr>
          <w:rFonts w:hint="default" w:ascii="Times New Roman" w:hAnsi="Times New Roman" w:cs="Times New Roman"/>
          <w:b/>
          <w:bCs/>
          <w:szCs w:val="21"/>
        </w:rPr>
        <w:t xml:space="preserve">Research on the </w:t>
      </w:r>
      <w:r>
        <w:rPr>
          <w:rFonts w:hint="eastAsia" w:ascii="Times New Roman" w:hAnsi="Times New Roman" w:cs="Times New Roman"/>
          <w:b/>
          <w:bCs/>
          <w:szCs w:val="21"/>
          <w:lang w:val="en-US" w:eastAsia="zh-CN"/>
        </w:rPr>
        <w:t>I</w:t>
      </w:r>
      <w:r>
        <w:rPr>
          <w:rFonts w:hint="default" w:ascii="Times New Roman" w:hAnsi="Times New Roman" w:cs="Times New Roman"/>
          <w:b/>
          <w:bCs/>
          <w:szCs w:val="21"/>
        </w:rPr>
        <w:t xml:space="preserve">nfluence of </w:t>
      </w:r>
      <w:r>
        <w:rPr>
          <w:rFonts w:hint="eastAsia" w:ascii="Times New Roman" w:hAnsi="Times New Roman" w:cs="Times New Roman"/>
          <w:b/>
          <w:bCs/>
          <w:szCs w:val="21"/>
          <w:lang w:val="en-US" w:eastAsia="zh-CN"/>
        </w:rPr>
        <w:t>C</w:t>
      </w:r>
      <w:r>
        <w:rPr>
          <w:rFonts w:hint="default" w:ascii="Times New Roman" w:hAnsi="Times New Roman" w:cs="Times New Roman"/>
          <w:b/>
          <w:bCs/>
          <w:szCs w:val="21"/>
        </w:rPr>
        <w:t xml:space="preserve">ertain </w:t>
      </w:r>
      <w:r>
        <w:rPr>
          <w:rFonts w:hint="eastAsia" w:ascii="Times New Roman" w:hAnsi="Times New Roman" w:cs="Times New Roman"/>
          <w:b/>
          <w:bCs/>
          <w:szCs w:val="21"/>
          <w:lang w:val="en-US" w:eastAsia="zh-CN"/>
        </w:rPr>
        <w:t>P</w:t>
      </w:r>
      <w:r>
        <w:rPr>
          <w:rFonts w:hint="default" w:ascii="Times New Roman" w:hAnsi="Times New Roman" w:cs="Times New Roman"/>
          <w:b/>
          <w:bCs/>
          <w:szCs w:val="21"/>
        </w:rPr>
        <w:t xml:space="preserve">eople on the </w:t>
      </w:r>
      <w:r>
        <w:rPr>
          <w:rFonts w:hint="eastAsia" w:ascii="Times New Roman" w:hAnsi="Times New Roman" w:cs="Times New Roman"/>
          <w:b/>
          <w:bCs/>
          <w:szCs w:val="21"/>
          <w:lang w:val="en-US" w:eastAsia="zh-CN"/>
        </w:rPr>
        <w:t>S</w:t>
      </w:r>
      <w:r>
        <w:rPr>
          <w:rFonts w:hint="default" w:ascii="Times New Roman" w:hAnsi="Times New Roman" w:cs="Times New Roman"/>
          <w:b/>
          <w:bCs/>
          <w:szCs w:val="21"/>
        </w:rPr>
        <w:t xml:space="preserve">ubjective </w:t>
      </w:r>
      <w:r>
        <w:rPr>
          <w:rFonts w:hint="eastAsia" w:ascii="Times New Roman" w:hAnsi="Times New Roman" w:cs="Times New Roman"/>
          <w:b/>
          <w:bCs/>
          <w:szCs w:val="21"/>
          <w:lang w:val="en-US" w:eastAsia="zh-CN"/>
        </w:rPr>
        <w:t>W</w:t>
      </w:r>
      <w:r>
        <w:rPr>
          <w:rFonts w:hint="default" w:ascii="Times New Roman" w:hAnsi="Times New Roman" w:cs="Times New Roman"/>
          <w:b/>
          <w:bCs/>
          <w:szCs w:val="21"/>
        </w:rPr>
        <w:t>ell-</w:t>
      </w:r>
      <w:r>
        <w:rPr>
          <w:rFonts w:hint="eastAsia" w:ascii="Times New Roman" w:hAnsi="Times New Roman" w:cs="Times New Roman"/>
          <w:b/>
          <w:bCs/>
          <w:szCs w:val="21"/>
          <w:lang w:val="en-US" w:eastAsia="zh-CN"/>
        </w:rPr>
        <w:t>B</w:t>
      </w:r>
      <w:r>
        <w:rPr>
          <w:rFonts w:hint="default" w:ascii="Times New Roman" w:hAnsi="Times New Roman" w:cs="Times New Roman"/>
          <w:b/>
          <w:bCs/>
          <w:szCs w:val="21"/>
        </w:rPr>
        <w:t xml:space="preserve">eing of </w:t>
      </w:r>
      <w:r>
        <w:rPr>
          <w:rFonts w:hint="eastAsia" w:ascii="Times New Roman" w:hAnsi="Times New Roman" w:cs="Times New Roman"/>
          <w:b/>
          <w:bCs/>
          <w:szCs w:val="21"/>
          <w:lang w:val="en-US" w:eastAsia="zh-CN"/>
        </w:rPr>
        <w:t>R</w:t>
      </w:r>
      <w:r>
        <w:rPr>
          <w:rFonts w:hint="default" w:ascii="Times New Roman" w:hAnsi="Times New Roman" w:cs="Times New Roman"/>
          <w:b/>
          <w:bCs/>
          <w:szCs w:val="21"/>
        </w:rPr>
        <w:t xml:space="preserve">ural </w:t>
      </w:r>
      <w:r>
        <w:rPr>
          <w:rFonts w:hint="eastAsia" w:ascii="Times New Roman" w:hAnsi="Times New Roman" w:cs="Times New Roman"/>
          <w:b/>
          <w:bCs/>
          <w:szCs w:val="21"/>
          <w:lang w:val="en-US" w:eastAsia="zh-CN"/>
        </w:rPr>
        <w:t>E</w:t>
      </w:r>
      <w:r>
        <w:rPr>
          <w:rFonts w:hint="default" w:ascii="Times New Roman" w:hAnsi="Times New Roman" w:cs="Times New Roman"/>
          <w:b/>
          <w:bCs/>
          <w:szCs w:val="21"/>
        </w:rPr>
        <w:t>lderly</w:t>
      </w:r>
      <w:commentRangeEnd w:id="21"/>
      <w:r>
        <w:commentReference w:id="21"/>
      </w:r>
    </w:p>
    <w:p w14:paraId="4AA5FBB8">
      <w:pPr>
        <w:adjustRightInd/>
        <w:snapToGrid/>
        <w:spacing w:line="300" w:lineRule="auto"/>
        <w:ind w:firstLine="420" w:firstLineChars="200"/>
        <w:jc w:val="center"/>
        <w:rPr>
          <w:rFonts w:hint="eastAsia" w:ascii="Times New Roman" w:hAnsi="Times New Roman" w:cs="Times New Roman" w:eastAsiaTheme="minorEastAsia"/>
          <w:szCs w:val="21"/>
          <w:lang w:val="en-US" w:eastAsia="zh-CN"/>
        </w:rPr>
      </w:pPr>
      <w:commentRangeStart w:id="22"/>
      <w:r>
        <w:rPr>
          <w:rFonts w:hint="eastAsia" w:ascii="Times New Roman" w:hAnsi="Times New Roman" w:cs="Times New Roman"/>
          <w:szCs w:val="21"/>
        </w:rPr>
        <w:t>ZHANG</w:t>
      </w:r>
      <w:r>
        <w:rPr>
          <w:rFonts w:ascii="Times New Roman" w:hAnsi="Times New Roman" w:cs="Times New Roman"/>
          <w:szCs w:val="21"/>
        </w:rPr>
        <w:t xml:space="preserve"> Yiyi</w:t>
      </w:r>
      <w:r>
        <w:rPr>
          <w:rFonts w:ascii="Times New Roman" w:hAnsi="Times New Roman" w:cs="Times New Roman"/>
          <w:szCs w:val="21"/>
          <w:vertAlign w:val="superscript"/>
        </w:rPr>
        <w:t>1</w:t>
      </w:r>
      <w:r>
        <w:rPr>
          <w:rFonts w:hint="eastAsia" w:ascii="Times New Roman" w:hAnsi="Times New Roman" w:cs="Times New Roman"/>
          <w:szCs w:val="21"/>
        </w:rPr>
        <w:t>,</w:t>
      </w:r>
      <w:r>
        <w:rPr>
          <w:rFonts w:hint="default" w:ascii="Times New Roman" w:hAnsi="Times New Roman" w:cs="Times New Roman"/>
          <w:szCs w:val="21"/>
        </w:rPr>
        <w:t xml:space="preserve"> L</w:t>
      </w:r>
      <w:r>
        <w:rPr>
          <w:rFonts w:hint="eastAsia" w:ascii="Times New Roman" w:hAnsi="Times New Roman" w:cs="Times New Roman"/>
          <w:szCs w:val="21"/>
          <w:lang w:val="en-US" w:eastAsia="zh-CN"/>
        </w:rPr>
        <w:t>I</w:t>
      </w:r>
      <w:r>
        <w:rPr>
          <w:rFonts w:hint="default" w:ascii="Times New Roman" w:hAnsi="Times New Roman" w:cs="Times New Roman"/>
          <w:szCs w:val="21"/>
        </w:rPr>
        <w:t xml:space="preserve"> Yi</w:t>
      </w:r>
      <w:r>
        <w:rPr>
          <w:rFonts w:hint="eastAsia" w:ascii="Times New Roman" w:hAnsi="Times New Roman" w:cs="Times New Roman"/>
          <w:szCs w:val="21"/>
          <w:vertAlign w:val="superscript"/>
          <w:lang w:val="en-US" w:eastAsia="zh-CN"/>
        </w:rPr>
        <w:t>2</w:t>
      </w:r>
      <w:r>
        <w:rPr>
          <w:rFonts w:hint="default" w:ascii="Times New Roman" w:hAnsi="Times New Roman" w:cs="Times New Roman"/>
          <w:szCs w:val="21"/>
        </w:rPr>
        <w:t>, L</w:t>
      </w:r>
      <w:r>
        <w:rPr>
          <w:rFonts w:hint="eastAsia" w:ascii="Times New Roman" w:hAnsi="Times New Roman" w:cs="Times New Roman"/>
          <w:szCs w:val="21"/>
          <w:lang w:val="en-US" w:eastAsia="zh-CN"/>
        </w:rPr>
        <w:t>IU</w:t>
      </w:r>
      <w:r>
        <w:rPr>
          <w:rFonts w:hint="default" w:ascii="Times New Roman" w:hAnsi="Times New Roman" w:cs="Times New Roman"/>
          <w:szCs w:val="21"/>
        </w:rPr>
        <w:t xml:space="preserve"> Yiyi</w:t>
      </w:r>
      <w:r>
        <w:rPr>
          <w:rFonts w:hint="eastAsia" w:ascii="Times New Roman" w:hAnsi="Times New Roman" w:cs="Times New Roman"/>
          <w:szCs w:val="21"/>
          <w:vertAlign w:val="superscript"/>
          <w:lang w:val="en-US" w:eastAsia="zh-CN"/>
        </w:rPr>
        <w:t>3</w:t>
      </w:r>
      <w:commentRangeEnd w:id="22"/>
      <w:r>
        <w:commentReference w:id="22"/>
      </w:r>
    </w:p>
    <w:p w14:paraId="513C785B">
      <w:pPr>
        <w:adjustRightInd/>
        <w:snapToGrid/>
        <w:spacing w:line="300" w:lineRule="auto"/>
        <w:ind w:firstLine="420" w:firstLineChars="200"/>
        <w:jc w:val="center"/>
        <w:rPr>
          <w:rFonts w:hint="default" w:ascii="Times New Roman" w:hAnsi="Times New Roman" w:eastAsia="宋体" w:cs="Times New Roman"/>
          <w:color w:val="4472C4" w:themeColor="accent1"/>
          <w:sz w:val="18"/>
          <w:szCs w:val="18"/>
        </w:rPr>
      </w:pPr>
      <w:commentRangeStart w:id="23"/>
      <w:r>
        <w:rPr>
          <w:rFonts w:hint="default" w:ascii="Times New Roman" w:hAnsi="Times New Roman" w:cs="Times New Roman"/>
          <w:szCs w:val="21"/>
        </w:rPr>
        <w:t>(</w:t>
      </w:r>
      <w:r>
        <w:rPr>
          <w:rFonts w:hint="eastAsia" w:ascii="Times New Roman" w:hAnsi="Times New Roman" w:cs="Times New Roman"/>
          <w:szCs w:val="21"/>
          <w:lang w:val="en-US" w:eastAsia="zh-CN"/>
        </w:rPr>
        <w:t>1.</w:t>
      </w:r>
      <w:r>
        <w:rPr>
          <w:rFonts w:hint="default" w:ascii="Times New Roman" w:hAnsi="Times New Roman" w:cs="Times New Roman"/>
          <w:szCs w:val="21"/>
        </w:rPr>
        <w:t>College of Humanities,</w:t>
      </w:r>
      <w:r>
        <w:rPr>
          <w:rFonts w:hint="default" w:ascii="Times New Roman" w:hAnsi="Times New Roman" w:cs="Times New Roman"/>
          <w:szCs w:val="21"/>
          <w:lang w:val="en-US" w:eastAsia="zh-CN"/>
        </w:rPr>
        <w:t xml:space="preserve"> </w:t>
      </w:r>
      <w:r>
        <w:rPr>
          <w:rFonts w:hint="default" w:ascii="Times New Roman" w:hAnsi="Times New Roman" w:cs="Times New Roman"/>
          <w:szCs w:val="21"/>
        </w:rPr>
        <w:t>Anhui Polytechnic University, Wuhu</w:t>
      </w:r>
      <w:r>
        <w:rPr>
          <w:rFonts w:hint="default" w:ascii="Times New Roman" w:hAnsi="Times New Roman" w:cs="Times New Roman"/>
          <w:szCs w:val="21"/>
          <w:lang w:val="en-US" w:eastAsia="zh-CN"/>
        </w:rPr>
        <w:t xml:space="preserve"> </w:t>
      </w:r>
      <w:r>
        <w:rPr>
          <w:rFonts w:hint="default" w:ascii="Times New Roman" w:hAnsi="Times New Roman" w:cs="Times New Roman"/>
          <w:szCs w:val="21"/>
        </w:rPr>
        <w:t xml:space="preserve">241000, China; </w:t>
      </w:r>
      <w:r>
        <w:rPr>
          <w:rFonts w:hint="eastAsia" w:ascii="Times New Roman" w:hAnsi="Times New Roman" w:cs="Times New Roman"/>
          <w:szCs w:val="21"/>
          <w:lang w:val="en-US" w:eastAsia="zh-CN"/>
        </w:rPr>
        <w:t>2.</w:t>
      </w:r>
      <w:r>
        <w:rPr>
          <w:rFonts w:hint="default" w:ascii="Times New Roman" w:hAnsi="Times New Roman" w:cs="Times New Roman"/>
          <w:szCs w:val="21"/>
        </w:rPr>
        <w:t xml:space="preserve">College of Tourism, Huangshan University, Huangshan 245041, China; </w:t>
      </w:r>
      <w:r>
        <w:rPr>
          <w:rFonts w:hint="eastAsia" w:ascii="Times New Roman" w:hAnsi="Times New Roman" w:cs="Times New Roman"/>
          <w:szCs w:val="21"/>
          <w:lang w:val="en-US" w:eastAsia="zh-CN"/>
        </w:rPr>
        <w:t>3.</w:t>
      </w:r>
      <w:r>
        <w:rPr>
          <w:rFonts w:hint="default" w:ascii="Times New Roman" w:hAnsi="Times New Roman" w:cs="Times New Roman"/>
          <w:szCs w:val="21"/>
        </w:rPr>
        <w:t>School of Economics and Management, Anhui Polytechnic University, Wuhu 241000, China)</w:t>
      </w:r>
      <w:commentRangeEnd w:id="23"/>
      <w:r>
        <w:commentReference w:id="23"/>
      </w:r>
    </w:p>
    <w:p w14:paraId="16706A85">
      <w:pPr>
        <w:adjustRightInd/>
        <w:snapToGrid/>
        <w:spacing w:line="300" w:lineRule="auto"/>
        <w:ind w:firstLine="420" w:firstLineChars="200"/>
        <w:rPr>
          <w:rFonts w:hint="default" w:ascii="Times New Roman" w:hAnsi="Times New Roman" w:cs="Times New Roman"/>
          <w:szCs w:val="21"/>
        </w:rPr>
      </w:pPr>
      <w:r>
        <w:rPr>
          <w:rFonts w:hint="default" w:ascii="Times New Roman" w:hAnsi="Times New Roman" w:cs="Times New Roman"/>
          <w:b/>
          <w:bCs/>
          <w:szCs w:val="21"/>
        </w:rPr>
        <w:drawing>
          <wp:inline distT="0" distB="0" distL="114300" distR="114300">
            <wp:extent cx="635" cy="0"/>
            <wp:effectExtent l="0" t="0" r="0" b="0"/>
            <wp:docPr id="2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35" cy="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  <w:b/>
          <w:bCs/>
          <w:szCs w:val="21"/>
        </w:rPr>
        <w:t xml:space="preserve">Abstract: </w:t>
      </w:r>
      <w:commentRangeStart w:id="24"/>
      <w:r>
        <w:rPr>
          <w:rFonts w:hint="default" w:ascii="Times New Roman" w:hAnsi="Times New Roman" w:cs="Times New Roman"/>
          <w:szCs w:val="21"/>
        </w:rPr>
        <w:t xml:space="preserve">The process of urbanization is accelerating, resulting in more and more serious aging of the population, </w:t>
      </w:r>
      <w:commentRangeStart w:id="25"/>
      <w:r>
        <w:rPr>
          <w:rFonts w:hint="default" w:ascii="Times New Roman" w:hAnsi="Times New Roman" w:cs="Times New Roman"/>
          <w:szCs w:val="21"/>
        </w:rPr>
        <w:t>“happy pension”</w:t>
      </w:r>
      <w:commentRangeEnd w:id="25"/>
      <w:r>
        <w:rPr>
          <w:rStyle w:val="15"/>
          <w:rFonts w:hint="default" w:ascii="Times New Roman" w:hAnsi="Times New Roman" w:cs="Times New Roman"/>
        </w:rPr>
        <w:commentReference w:id="25"/>
      </w:r>
      <w:r>
        <w:rPr>
          <w:rFonts w:hint="default" w:ascii="Times New Roman" w:hAnsi="Times New Roman" w:cs="Times New Roman"/>
          <w:szCs w:val="21"/>
        </w:rPr>
        <w:t xml:space="preserve"> has become a hot issue of social concern. This paper mainly uses CHARLS2018 data and fuzzy breakpoint regression method to empirically analyze the effect of the “new rural insurance scheme” from…</w:t>
      </w:r>
      <w:commentRangeEnd w:id="24"/>
      <w:r>
        <w:commentReference w:id="24"/>
      </w:r>
    </w:p>
    <w:p w14:paraId="33B8F77E">
      <w:pPr>
        <w:adjustRightInd/>
        <w:snapToGrid/>
        <w:spacing w:line="300" w:lineRule="auto"/>
        <w:ind w:firstLine="420" w:firstLineChars="200"/>
        <w:rPr>
          <w:rFonts w:hint="default" w:ascii="Times New Roman" w:hAnsi="Times New Roman" w:cs="Times New Roman"/>
          <w:szCs w:val="21"/>
        </w:rPr>
      </w:pPr>
      <w:commentRangeStart w:id="26"/>
      <w:r>
        <w:rPr>
          <w:rFonts w:hint="default" w:ascii="Times New Roman" w:hAnsi="Times New Roman" w:cs="Times New Roman"/>
          <w:b/>
          <w:bCs/>
          <w:szCs w:val="21"/>
        </w:rPr>
        <w:t>Key words:</w:t>
      </w:r>
      <w:commentRangeEnd w:id="26"/>
      <w:r>
        <w:commentReference w:id="26"/>
      </w:r>
      <w:r>
        <w:rPr>
          <w:rFonts w:hint="default" w:ascii="Times New Roman" w:hAnsi="Times New Roman" w:cs="Times New Roman"/>
          <w:b/>
          <w:bCs/>
          <w:szCs w:val="21"/>
        </w:rPr>
        <w:t xml:space="preserve"> </w:t>
      </w:r>
      <w:r>
        <w:rPr>
          <w:rFonts w:hint="default" w:ascii="Times New Roman" w:hAnsi="Times New Roman" w:cs="Times New Roman"/>
          <w:szCs w:val="21"/>
        </w:rPr>
        <w:t>new rural social endowment insurance; life satisfaction; depression score; regression discontinuity design</w:t>
      </w:r>
    </w:p>
    <w:p w14:paraId="6D0CCEA8">
      <w:pPr>
        <w:jc w:val="left"/>
        <w:rPr>
          <w:rFonts w:hint="eastAsia" w:ascii="宋体" w:hAnsi="宋体" w:eastAsia="宋体" w:cs="宋体"/>
          <w:color w:val="000000" w:themeColor="text1"/>
          <w:sz w:val="20"/>
          <w:szCs w:val="20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0"/>
          <w:szCs w:val="20"/>
          <w:lang w:val="en-US" w:eastAsia="zh-CN"/>
          <w14:textFill>
            <w14:solidFill>
              <w14:schemeClr w14:val="tx1"/>
            </w14:solidFill>
          </w14:textFill>
        </w:rPr>
        <w:t>1.坚持翻译的内容准确合理的原则</w:t>
      </w:r>
    </w:p>
    <w:p w14:paraId="153E9253">
      <w:pPr>
        <w:jc w:val="left"/>
        <w:rPr>
          <w:rFonts w:hint="eastAsia" w:ascii="宋体" w:hAnsi="宋体" w:eastAsia="宋体" w:cs="宋体"/>
          <w:color w:val="000000" w:themeColor="text1"/>
          <w:sz w:val="20"/>
          <w:szCs w:val="20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0"/>
          <w:szCs w:val="20"/>
          <w:lang w:val="en-US" w:eastAsia="zh-CN"/>
          <w14:textFill>
            <w14:solidFill>
              <w14:schemeClr w14:val="tx1"/>
            </w14:solidFill>
          </w14:textFill>
        </w:rPr>
        <w:t>2.英文题目实词首字母大写</w:t>
      </w:r>
      <w:bookmarkStart w:id="6" w:name="_GoBack"/>
      <w:bookmarkEnd w:id="6"/>
    </w:p>
    <w:p w14:paraId="5E842B80">
      <w:pPr>
        <w:jc w:val="left"/>
        <w:rPr>
          <w:rFonts w:hint="eastAsia" w:ascii="宋体" w:hAnsi="宋体" w:eastAsia="宋体" w:cs="宋体"/>
          <w:color w:val="000000" w:themeColor="text1"/>
          <w:sz w:val="20"/>
          <w:szCs w:val="20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0"/>
          <w:szCs w:val="20"/>
          <w:lang w:val="en-US" w:eastAsia="zh-CN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宋体" w:hAnsi="宋体" w:eastAsia="宋体" w:cs="宋体"/>
          <w:color w:val="000000" w:themeColor="text1"/>
          <w:sz w:val="20"/>
          <w:szCs w:val="20"/>
          <w14:textFill>
            <w14:solidFill>
              <w14:schemeClr w14:val="tx1"/>
            </w14:solidFill>
          </w14:textFill>
        </w:rPr>
        <w:t>.引出副标题的英文破折号（即中文破折号的一半），它与后面的副标题之间要空一个字母。</w:t>
      </w:r>
    </w:p>
    <w:p w14:paraId="70E45D91">
      <w:pPr>
        <w:jc w:val="left"/>
        <w:rPr>
          <w:rFonts w:hint="eastAsia" w:ascii="宋体" w:hAnsi="宋体" w:eastAsia="宋体" w:cs="宋体"/>
          <w:color w:val="000000" w:themeColor="text1"/>
          <w:sz w:val="20"/>
          <w:szCs w:val="20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0"/>
          <w:szCs w:val="20"/>
          <w:lang w:val="en-US" w:eastAsia="zh-CN"/>
          <w14:textFill>
            <w14:solidFill>
              <w14:schemeClr w14:val="tx1"/>
            </w14:solidFill>
          </w14:textFill>
        </w:rPr>
        <w:t>4</w:t>
      </w:r>
      <w:r>
        <w:rPr>
          <w:rFonts w:hint="eastAsia" w:ascii="宋体" w:hAnsi="宋体" w:eastAsia="宋体" w:cs="宋体"/>
          <w:color w:val="000000" w:themeColor="text1"/>
          <w:sz w:val="20"/>
          <w:szCs w:val="20"/>
          <w14:textFill>
            <w14:solidFill>
              <w14:schemeClr w14:val="tx1"/>
            </w14:solidFill>
          </w14:textFill>
        </w:rPr>
        <w:t>.作者姓氏要全部大写，名字第一个字母大写即可。</w:t>
      </w:r>
    </w:p>
    <w:p w14:paraId="50D44C5B">
      <w:pPr>
        <w:jc w:val="left"/>
        <w:rPr>
          <w:rFonts w:hint="eastAsia" w:ascii="宋体" w:hAnsi="宋体" w:eastAsia="宋体" w:cs="宋体"/>
          <w:color w:val="000000" w:themeColor="text1"/>
          <w:sz w:val="20"/>
          <w:szCs w:val="20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0"/>
          <w:szCs w:val="20"/>
          <w:lang w:val="en-US" w:eastAsia="zh-CN"/>
          <w14:textFill>
            <w14:solidFill>
              <w14:schemeClr w14:val="tx1"/>
            </w14:solidFill>
          </w14:textFill>
        </w:rPr>
        <w:t>5</w:t>
      </w:r>
      <w:r>
        <w:rPr>
          <w:rFonts w:hint="eastAsia" w:ascii="宋体" w:hAnsi="宋体" w:eastAsia="宋体" w:cs="宋体"/>
          <w:color w:val="000000" w:themeColor="text1"/>
          <w:sz w:val="20"/>
          <w:szCs w:val="20"/>
          <w14:textFill>
            <w14:solidFill>
              <w14:schemeClr w14:val="tx1"/>
            </w14:solidFill>
          </w14:textFill>
        </w:rPr>
        <w:t>.作者下的单位，二级单位放在前面，学校名放在后面；</w:t>
      </w:r>
      <w:r>
        <w:rPr>
          <w:rFonts w:hint="eastAsia" w:ascii="宋体" w:hAnsi="宋体" w:eastAsia="宋体" w:cs="宋体"/>
          <w:color w:val="000000" w:themeColor="text1"/>
          <w:sz w:val="20"/>
          <w:szCs w:val="20"/>
          <w:lang w:val="en-US" w:eastAsia="zh-CN"/>
          <w14:textFill>
            <w14:solidFill>
              <w14:schemeClr w14:val="tx1"/>
            </w14:solidFill>
          </w14:textFill>
        </w:rPr>
        <w:t>地名（</w:t>
      </w:r>
      <w:r>
        <w:rPr>
          <w:rFonts w:hint="eastAsia" w:ascii="宋体" w:hAnsi="宋体" w:eastAsia="宋体" w:cs="宋体"/>
          <w:color w:val="000000" w:themeColor="text1"/>
          <w:sz w:val="20"/>
          <w:szCs w:val="20"/>
          <w14:textFill>
            <w14:solidFill>
              <w14:schemeClr w14:val="tx1"/>
            </w14:solidFill>
          </w14:textFill>
        </w:rPr>
        <w:t>不用带省名</w:t>
      </w:r>
      <w:r>
        <w:rPr>
          <w:rFonts w:hint="eastAsia" w:ascii="宋体" w:hAnsi="宋体" w:eastAsia="宋体" w:cs="宋体"/>
          <w:color w:val="000000" w:themeColor="text1"/>
          <w:sz w:val="20"/>
          <w:szCs w:val="20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宋体" w:hAnsi="宋体" w:eastAsia="宋体" w:cs="宋体"/>
          <w:color w:val="000000" w:themeColor="text1"/>
          <w:sz w:val="20"/>
          <w:szCs w:val="20"/>
          <w14:textFill>
            <w14:solidFill>
              <w14:schemeClr w14:val="tx1"/>
            </w14:solidFill>
          </w14:textFill>
        </w:rPr>
        <w:t>，邮编</w:t>
      </w:r>
      <w:r>
        <w:rPr>
          <w:rFonts w:hint="eastAsia" w:ascii="宋体" w:hAnsi="宋体" w:eastAsia="宋体" w:cs="宋体"/>
          <w:color w:val="000000" w:themeColor="text1"/>
          <w:sz w:val="20"/>
          <w:szCs w:val="20"/>
          <w:lang w:eastAsia="zh-CN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宋体" w:hAnsi="宋体" w:eastAsia="宋体" w:cs="宋体"/>
          <w:color w:val="000000" w:themeColor="text1"/>
          <w:sz w:val="20"/>
          <w:szCs w:val="20"/>
          <w14:textFill>
            <w14:solidFill>
              <w14:schemeClr w14:val="tx1"/>
            </w14:solidFill>
          </w14:textFill>
        </w:rPr>
        <w:t>国家。</w:t>
      </w:r>
      <w:r>
        <w:rPr>
          <w:rFonts w:hint="eastAsia" w:ascii="宋体" w:hAnsi="宋体" w:eastAsia="宋体" w:cs="宋体"/>
          <w:color w:val="000000" w:themeColor="text1"/>
          <w:sz w:val="20"/>
          <w:szCs w:val="20"/>
          <w:lang w:eastAsia="zh-CN"/>
          <w14:textFill>
            <w14:solidFill>
              <w14:schemeClr w14:val="tx1"/>
            </w14:solidFill>
          </w14:textFill>
        </w:rPr>
        <w:t>（</w:t>
      </w:r>
      <w:r>
        <w:rPr>
          <w:rFonts w:hint="eastAsia" w:ascii="宋体" w:hAnsi="宋体" w:eastAsia="宋体" w:cs="宋体"/>
          <w:color w:val="000000" w:themeColor="text1"/>
          <w:sz w:val="20"/>
          <w:szCs w:val="20"/>
          <w:lang w:val="en-US" w:eastAsia="zh-CN"/>
          <w14:textFill>
            <w14:solidFill>
              <w14:schemeClr w14:val="tx1"/>
            </w14:solidFill>
          </w14:textFill>
        </w:rPr>
        <w:t>注意标点符号以及空格的位置）</w:t>
      </w:r>
    </w:p>
    <w:p w14:paraId="46906AA3">
      <w:pPr>
        <w:jc w:val="left"/>
        <w:rPr>
          <w:rFonts w:hint="eastAsia" w:ascii="宋体" w:hAnsi="宋体" w:eastAsia="宋体" w:cs="宋体"/>
          <w:color w:val="000000" w:themeColor="text1"/>
          <w:sz w:val="20"/>
          <w:szCs w:val="20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0"/>
          <w:szCs w:val="20"/>
          <w:lang w:val="en-US" w:eastAsia="zh-CN"/>
          <w14:textFill>
            <w14:solidFill>
              <w14:schemeClr w14:val="tx1"/>
            </w14:solidFill>
          </w14:textFill>
        </w:rPr>
        <w:t>6</w:t>
      </w:r>
      <w:r>
        <w:rPr>
          <w:rFonts w:hint="eastAsia" w:ascii="宋体" w:hAnsi="宋体" w:eastAsia="宋体" w:cs="宋体"/>
          <w:color w:val="000000" w:themeColor="text1"/>
          <w:sz w:val="20"/>
          <w:szCs w:val="20"/>
          <w14:textFill>
            <w14:solidFill>
              <w14:schemeClr w14:val="tx1"/>
            </w14:solidFill>
          </w14:textFill>
        </w:rPr>
        <w:t>.“Keyword”统一为“Key words”。</w:t>
      </w:r>
    </w:p>
    <w:p w14:paraId="16F35DEF">
      <w:pPr>
        <w:jc w:val="left"/>
        <w:rPr>
          <w:rFonts w:hint="eastAsia" w:ascii="宋体" w:hAnsi="宋体" w:eastAsia="宋体" w:cs="宋体"/>
          <w:color w:val="000000" w:themeColor="text1"/>
          <w:sz w:val="20"/>
          <w:szCs w:val="20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0"/>
          <w:szCs w:val="20"/>
          <w:lang w:val="en-US" w:eastAsia="zh-CN"/>
          <w14:textFill>
            <w14:solidFill>
              <w14:schemeClr w14:val="tx1"/>
            </w14:solidFill>
          </w14:textFill>
        </w:rPr>
        <w:t>7</w:t>
      </w:r>
      <w:r>
        <w:rPr>
          <w:rFonts w:hint="eastAsia" w:ascii="宋体" w:hAnsi="宋体" w:eastAsia="宋体" w:cs="宋体"/>
          <w:color w:val="000000" w:themeColor="text1"/>
          <w:sz w:val="20"/>
          <w:szCs w:val="20"/>
          <w14:textFill>
            <w14:solidFill>
              <w14:schemeClr w14:val="tx1"/>
            </w14:solidFill>
          </w14:textFill>
        </w:rPr>
        <w:t>.</w:t>
      </w:r>
      <w:r>
        <w:rPr>
          <w:rFonts w:hint="eastAsia" w:ascii="宋体" w:hAnsi="宋体" w:eastAsia="宋体" w:cs="宋体"/>
          <w:color w:val="000000" w:themeColor="text1"/>
          <w:sz w:val="20"/>
          <w:szCs w:val="20"/>
          <w:lang w:val="en-US" w:eastAsia="zh-CN"/>
          <w14:textFill>
            <w14:solidFill>
              <w14:schemeClr w14:val="tx1"/>
            </w14:solidFill>
          </w14:textFill>
        </w:rPr>
        <w:t>关键词的英译，如果不是特殊情况，比如地名、人名等，首字母不用大写。</w:t>
      </w:r>
    </w:p>
    <w:p w14:paraId="56BA85EA">
      <w:pPr>
        <w:jc w:val="left"/>
        <w:rPr>
          <w:rFonts w:hint="eastAsia" w:ascii="宋体" w:hAnsi="宋体" w:eastAsia="宋体" w:cs="宋体"/>
          <w:color w:val="000000" w:themeColor="text1"/>
          <w:sz w:val="20"/>
          <w:szCs w:val="20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0"/>
          <w:szCs w:val="20"/>
          <w:lang w:val="en-US" w:eastAsia="zh-CN"/>
          <w14:textFill>
            <w14:solidFill>
              <w14:schemeClr w14:val="tx1"/>
            </w14:solidFill>
          </w14:textFill>
        </w:rPr>
        <w:t>8.英文摘要，标点符号全部半角。</w:t>
      </w:r>
    </w:p>
    <w:p w14:paraId="7D7EE23C">
      <w:pPr>
        <w:jc w:val="left"/>
        <w:rPr>
          <w:rFonts w:hint="eastAsia" w:ascii="仿宋" w:hAnsi="仿宋" w:eastAsia="仿宋" w:cs="仿宋"/>
          <w:sz w:val="13"/>
          <w:szCs w:val="13"/>
          <w:lang w:val="en-US" w:eastAsia="zh-CN"/>
        </w:rPr>
      </w:pPr>
      <w:r>
        <w:rPr>
          <w:rFonts w:hint="eastAsia" w:ascii="宋体" w:hAnsi="宋体" w:eastAsia="宋体" w:cs="宋体"/>
          <w:color w:val="000000" w:themeColor="text1"/>
          <w:sz w:val="20"/>
          <w:szCs w:val="20"/>
          <w:lang w:val="en-US" w:eastAsia="zh-CN"/>
          <w14:textFill>
            <w14:solidFill>
              <w14:schemeClr w14:val="tx1"/>
            </w14:solidFill>
          </w14:textFill>
        </w:rPr>
        <w:t>9.中文摘要里有个别拉丁文需要斜体，翻译成英文也需要斜体。</w:t>
      </w:r>
    </w:p>
    <w:p w14:paraId="70D5F822">
      <w:pPr>
        <w:adjustRightInd/>
        <w:snapToGrid/>
        <w:spacing w:line="300" w:lineRule="auto"/>
        <w:ind w:firstLine="300" w:firstLineChars="200"/>
        <w:rPr>
          <w:rFonts w:hint="default" w:ascii="Times New Roman" w:hAnsi="Times New Roman" w:cs="Times New Roman"/>
          <w:sz w:val="15"/>
          <w:szCs w:val="15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comments.xml><?xml version="1.0" encoding="utf-8"?>
<w:comment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comment w:id="0" w:author="黄山学院学报 [2]" w:date="2023-09-25T15:58:17Z" w:initials="">
    <w:p w14:paraId="2C9F6FB4">
      <w:pPr>
        <w:widowControl/>
        <w:adjustRightInd/>
        <w:snapToGrid/>
        <w:spacing w:line="0" w:lineRule="atLeast"/>
        <w:jc w:val="center"/>
        <w:outlineLvl w:val="0"/>
      </w:pPr>
      <w:r>
        <w:rPr>
          <w:rFonts w:ascii="Times New Roman" w:hAnsi="Times New Roman" w:eastAsia="宋体" w:cs="Times New Roman"/>
          <w:color w:val="4472C4" w:themeColor="accent1"/>
          <w:kern w:val="0"/>
          <w:sz w:val="32"/>
          <w:szCs w:val="32"/>
        </w:rPr>
        <w:t>20</w:t>
      </w:r>
      <w:r>
        <w:rPr>
          <w:rFonts w:ascii="宋体" w:hAnsi="宋体" w:eastAsia="宋体" w:cs="宋体"/>
          <w:color w:val="4472C4" w:themeColor="accent1"/>
          <w:kern w:val="0"/>
          <w:sz w:val="32"/>
          <w:szCs w:val="32"/>
        </w:rPr>
        <w:t>个字以内为宜，可加副标题</w:t>
      </w:r>
    </w:p>
  </w:comment>
  <w:comment w:id="1" w:author="黄山学院学报" w:date="2023-05-11T09:43:00Z" w:initials="H">
    <w:p w14:paraId="07943CA9">
      <w:pPr>
        <w:pStyle w:val="3"/>
        <w:rPr>
          <w:rFonts w:ascii="宋体" w:hAnsi="宋体" w:eastAsia="宋体" w:cs="宋体"/>
          <w:color w:val="4472C4" w:themeColor="accent1"/>
          <w:kern w:val="0"/>
          <w:sz w:val="32"/>
          <w:szCs w:val="32"/>
        </w:rPr>
      </w:pPr>
      <w:r>
        <w:rPr>
          <w:rFonts w:hint="eastAsia" w:ascii="宋体" w:hAnsi="宋体" w:eastAsia="宋体" w:cs="宋体"/>
          <w:color w:val="4472C4" w:themeColor="accent1"/>
          <w:kern w:val="0"/>
          <w:sz w:val="32"/>
          <w:szCs w:val="32"/>
        </w:rPr>
        <w:t>不同作者之间用逗号间隔；两个字的作者名中间空格</w:t>
      </w:r>
    </w:p>
  </w:comment>
  <w:comment w:id="2" w:author="黄山学院学报" w:date="2023-05-11T09:43:00Z" w:initials="H">
    <w:p w14:paraId="3117076A">
      <w:pPr>
        <w:pStyle w:val="3"/>
        <w:rPr>
          <w:rFonts w:ascii="宋体" w:hAnsi="宋体" w:eastAsia="宋体" w:cs="Times New Roman"/>
          <w:color w:val="4472C4" w:themeColor="accent1"/>
          <w:kern w:val="0"/>
          <w:szCs w:val="21"/>
        </w:rPr>
      </w:pPr>
      <w:r>
        <w:rPr>
          <w:rFonts w:hint="eastAsia" w:ascii="宋体" w:hAnsi="宋体" w:eastAsia="宋体" w:cs="Times New Roman"/>
          <w:color w:val="4472C4" w:themeColor="accent1"/>
          <w:kern w:val="0"/>
          <w:szCs w:val="21"/>
        </w:rPr>
        <w:t>单位需全称并</w:t>
      </w:r>
      <w:r>
        <w:rPr>
          <w:rFonts w:hint="eastAsia" w:ascii="宋体" w:hAnsi="宋体" w:eastAsia="宋体" w:cs="宋体"/>
          <w:color w:val="4472C4" w:themeColor="accent1"/>
          <w:kern w:val="0"/>
          <w:sz w:val="32"/>
          <w:szCs w:val="32"/>
        </w:rPr>
        <w:t>标注</w:t>
      </w:r>
      <w:r>
        <w:rPr>
          <w:rFonts w:hint="eastAsia" w:ascii="宋体" w:hAnsi="宋体" w:eastAsia="宋体" w:cs="Times New Roman"/>
          <w:color w:val="4472C4" w:themeColor="accent1"/>
          <w:kern w:val="0"/>
          <w:szCs w:val="21"/>
        </w:rPr>
        <w:t>到二级单位，如果作者的一级单位相同而二级单位不同，需分开写；如果同一个作者分属两个单位，需分开写；邮编要书写正确</w:t>
      </w:r>
    </w:p>
  </w:comment>
  <w:comment w:id="3" w:author="黄山学院学报 [2]" w:date="2023-09-25T16:06:31Z" w:initials="">
    <w:p w14:paraId="5B5C17B4">
      <w:pPr>
        <w:pStyle w:val="3"/>
      </w:pPr>
      <w:r>
        <w:rPr>
          <w:rFonts w:hint="eastAsia" w:ascii="Times New Roman" w:hAnsi="Times New Roman" w:eastAsia="宋体" w:cs="Times New Roman"/>
          <w:color w:val="4472C4" w:themeColor="accent1"/>
          <w:kern w:val="0"/>
          <w:szCs w:val="21"/>
        </w:rPr>
        <w:t>摘要内容限3</w:t>
      </w:r>
      <w:r>
        <w:rPr>
          <w:rFonts w:ascii="Times New Roman" w:hAnsi="Times New Roman" w:eastAsia="宋体" w:cs="Times New Roman"/>
          <w:color w:val="4472C4" w:themeColor="accent1"/>
          <w:kern w:val="0"/>
          <w:szCs w:val="21"/>
        </w:rPr>
        <w:t>00</w:t>
      </w:r>
      <w:r>
        <w:rPr>
          <w:rFonts w:hint="eastAsia" w:ascii="Times New Roman" w:hAnsi="Times New Roman" w:eastAsia="宋体" w:cs="Times New Roman"/>
          <w:color w:val="4472C4" w:themeColor="accent1"/>
          <w:kern w:val="0"/>
          <w:szCs w:val="21"/>
        </w:rPr>
        <w:t>字以内，客观陈述论文的目的、方法、主要观点、结论</w:t>
      </w:r>
      <w:r>
        <w:rPr>
          <w:rFonts w:hint="eastAsia" w:ascii="Times New Roman" w:hAnsi="Times New Roman" w:eastAsia="宋体" w:cs="Times New Roman"/>
          <w:color w:val="4472C4" w:themeColor="accent1"/>
          <w:kern w:val="0"/>
          <w:szCs w:val="21"/>
          <w:lang w:eastAsia="zh-CN"/>
        </w:rPr>
        <w:t>、</w:t>
      </w:r>
      <w:r>
        <w:rPr>
          <w:rFonts w:hint="eastAsia" w:ascii="Times New Roman" w:hAnsi="Times New Roman" w:eastAsia="宋体" w:cs="Times New Roman"/>
          <w:color w:val="4472C4" w:themeColor="accent1"/>
          <w:kern w:val="0"/>
          <w:szCs w:val="21"/>
          <w:lang w:val="en-US" w:eastAsia="zh-CN"/>
        </w:rPr>
        <w:t>意义</w:t>
      </w:r>
      <w:r>
        <w:rPr>
          <w:rFonts w:hint="eastAsia" w:ascii="Times New Roman" w:hAnsi="Times New Roman" w:eastAsia="宋体" w:cs="Times New Roman"/>
          <w:color w:val="4472C4" w:themeColor="accent1"/>
          <w:kern w:val="0"/>
          <w:szCs w:val="21"/>
        </w:rPr>
        <w:t>，不谈背景信息、常识性内容，不可出现“本文”“作者”“本研究”“笔者”等用语；不对论文的内容作评价；不使用文学性修饰词；不出现标题层次序号及插图、表格、公式等的编号，不宜使用非公知公用的符号和术语</w:t>
      </w:r>
    </w:p>
  </w:comment>
  <w:comment w:id="4" w:author="黄山学院学报" w:date="2023-05-11T09:44:00Z" w:initials="H">
    <w:p w14:paraId="6C2F029B">
      <w:pPr>
        <w:pStyle w:val="3"/>
      </w:pPr>
      <w:r>
        <w:rPr>
          <w:rFonts w:hint="eastAsia" w:ascii="Times New Roman" w:hAnsi="Times New Roman" w:eastAsia="宋体" w:cs="Times New Roman"/>
          <w:color w:val="4472C4" w:themeColor="accent1"/>
          <w:kern w:val="0"/>
          <w:szCs w:val="21"/>
        </w:rPr>
        <w:t>反映论文主题内容的词、词组</w:t>
      </w:r>
      <w:r>
        <w:rPr>
          <w:rFonts w:ascii="Times New Roman" w:hAnsi="Times New Roman" w:eastAsia="宋体" w:cs="Times New Roman"/>
          <w:color w:val="4472C4" w:themeColor="accent1"/>
          <w:kern w:val="0"/>
          <w:szCs w:val="21"/>
        </w:rPr>
        <w:t>3</w:t>
      </w:r>
      <w:r>
        <w:rPr>
          <w:rFonts w:hint="eastAsia" w:ascii="Times New Roman" w:hAnsi="Times New Roman" w:eastAsia="宋体" w:cs="Times New Roman"/>
          <w:color w:val="4472C4" w:themeColor="accent1"/>
          <w:kern w:val="0"/>
          <w:szCs w:val="21"/>
        </w:rPr>
        <w:t>—</w:t>
      </w:r>
      <w:r>
        <w:rPr>
          <w:rFonts w:ascii="Times New Roman" w:hAnsi="Times New Roman" w:eastAsia="宋体" w:cs="Times New Roman"/>
          <w:color w:val="4472C4" w:themeColor="accent1"/>
          <w:kern w:val="0"/>
          <w:szCs w:val="21"/>
        </w:rPr>
        <w:t>8个，</w:t>
      </w:r>
      <w:r>
        <w:rPr>
          <w:rFonts w:hint="eastAsia" w:ascii="Times New Roman" w:hAnsi="Times New Roman" w:eastAsia="宋体" w:cs="Times New Roman"/>
          <w:color w:val="4472C4" w:themeColor="accent1"/>
          <w:kern w:val="0"/>
          <w:szCs w:val="21"/>
        </w:rPr>
        <w:t>宜从《汉语主题词表》或专业词表中选取；</w:t>
      </w:r>
      <w:r>
        <w:rPr>
          <w:rFonts w:ascii="Times New Roman" w:hAnsi="Times New Roman" w:eastAsia="宋体" w:cs="Times New Roman"/>
          <w:color w:val="4472C4" w:themeColor="accent1"/>
          <w:kern w:val="0"/>
          <w:szCs w:val="21"/>
        </w:rPr>
        <w:t>关键词之间用分号</w:t>
      </w:r>
      <w:r>
        <w:rPr>
          <w:rFonts w:hint="eastAsia" w:ascii="Times New Roman" w:hAnsi="Times New Roman" w:eastAsia="宋体" w:cs="Times New Roman"/>
          <w:color w:val="4472C4" w:themeColor="accent1"/>
          <w:kern w:val="0"/>
          <w:szCs w:val="21"/>
        </w:rPr>
        <w:t>隔开</w:t>
      </w:r>
    </w:p>
  </w:comment>
  <w:comment w:id="5" w:author="黄山学院学报" w:date="2023-05-11T09:44:00Z" w:initials="H">
    <w:p w14:paraId="49F32FAD">
      <w:pPr>
        <w:pStyle w:val="3"/>
      </w:pPr>
      <w:r>
        <w:rPr>
          <w:rFonts w:hint="eastAsia" w:ascii="Times New Roman" w:hAnsi="Times New Roman" w:eastAsia="宋体" w:cs="Times New Roman"/>
          <w:color w:val="4472C4" w:themeColor="accent1"/>
          <w:kern w:val="0"/>
          <w:szCs w:val="21"/>
        </w:rPr>
        <w:t>中图分类号参见《中国图书馆图书分类法》（第五版），可查询网站</w:t>
      </w:r>
      <w:r>
        <w:rPr>
          <w:rFonts w:ascii="Times New Roman" w:hAnsi="Times New Roman" w:eastAsia="宋体" w:cs="Times New Roman"/>
          <w:color w:val="4472C4" w:themeColor="accent1"/>
          <w:kern w:val="0"/>
          <w:szCs w:val="21"/>
        </w:rPr>
        <w:t>https://www.clcindex.com/category/</w:t>
      </w:r>
    </w:p>
  </w:comment>
  <w:comment w:id="6" w:author="黄山学院学报 [2]" w:date="2023-09-25T15:38:12Z" w:initials="">
    <w:p w14:paraId="115B5C90">
      <w:pPr>
        <w:pStyle w:val="3"/>
        <w:rPr>
          <w:rFonts w:hint="default" w:ascii="Times New Roman" w:hAnsi="Times New Roman" w:eastAsia="宋体" w:cs="Times New Roman"/>
          <w:color w:val="4472C4" w:themeColor="accent1"/>
          <w:kern w:val="0"/>
          <w:szCs w:val="21"/>
          <w:lang w:val="en-US" w:eastAsia="zh-CN"/>
        </w:rPr>
      </w:pPr>
      <w:r>
        <w:rPr>
          <w:rFonts w:hint="eastAsia" w:ascii="Times New Roman" w:hAnsi="Times New Roman" w:eastAsia="宋体" w:cs="Times New Roman"/>
          <w:color w:val="4472C4" w:themeColor="accent1"/>
          <w:kern w:val="0"/>
          <w:szCs w:val="21"/>
          <w:lang w:val="en-US" w:eastAsia="zh-CN"/>
        </w:rPr>
        <w:t>引言一般标注为0</w:t>
      </w:r>
    </w:p>
  </w:comment>
  <w:comment w:id="7" w:author="黄山学院学报" w:date="2023-05-11T09:45:00Z" w:initials="H">
    <w:p w14:paraId="02163A45">
      <w:pPr>
        <w:pStyle w:val="3"/>
      </w:pPr>
      <w:r>
        <w:rPr>
          <w:rFonts w:hint="eastAsia" w:ascii="Times New Roman" w:hAnsi="Times New Roman" w:eastAsia="宋体" w:cs="Times New Roman"/>
          <w:color w:val="4472C4" w:themeColor="accent1"/>
          <w:kern w:val="0"/>
          <w:szCs w:val="21"/>
        </w:rPr>
        <w:t>文后的参考文献序号在正文中上标，Times</w:t>
      </w:r>
      <w:r>
        <w:rPr>
          <w:rFonts w:ascii="Times New Roman" w:hAnsi="Times New Roman" w:eastAsia="宋体" w:cs="Times New Roman"/>
          <w:color w:val="4472C4" w:themeColor="accent1"/>
          <w:kern w:val="0"/>
          <w:szCs w:val="21"/>
        </w:rPr>
        <w:t xml:space="preserve"> </w:t>
      </w:r>
      <w:r>
        <w:rPr>
          <w:rFonts w:hint="eastAsia" w:ascii="Times New Roman" w:hAnsi="Times New Roman" w:eastAsia="宋体" w:cs="Times New Roman"/>
          <w:color w:val="4472C4" w:themeColor="accent1"/>
          <w:kern w:val="0"/>
          <w:szCs w:val="21"/>
        </w:rPr>
        <w:t>New</w:t>
      </w:r>
      <w:r>
        <w:rPr>
          <w:rFonts w:ascii="Times New Roman" w:hAnsi="Times New Roman" w:eastAsia="宋体" w:cs="Times New Roman"/>
          <w:color w:val="4472C4" w:themeColor="accent1"/>
          <w:kern w:val="0"/>
          <w:szCs w:val="21"/>
        </w:rPr>
        <w:t xml:space="preserve"> </w:t>
      </w:r>
      <w:r>
        <w:rPr>
          <w:rFonts w:hint="eastAsia" w:ascii="Times New Roman" w:hAnsi="Times New Roman" w:eastAsia="宋体" w:cs="Times New Roman"/>
          <w:color w:val="4472C4" w:themeColor="accent1"/>
          <w:kern w:val="0"/>
          <w:szCs w:val="21"/>
        </w:rPr>
        <w:t>Roman字体</w:t>
      </w:r>
    </w:p>
  </w:comment>
  <w:comment w:id="8" w:author="黄山学院学报" w:date="2023-05-11T09:45:00Z" w:initials="H">
    <w:p w14:paraId="21CE59A9">
      <w:pPr>
        <w:pStyle w:val="3"/>
      </w:pPr>
      <w:r>
        <w:rPr>
          <w:rFonts w:hint="eastAsia" w:ascii="Times New Roman" w:hAnsi="Times New Roman" w:eastAsia="宋体" w:cs="Times New Roman"/>
          <w:color w:val="4472C4" w:themeColor="accent1"/>
          <w:kern w:val="0"/>
          <w:szCs w:val="21"/>
        </w:rPr>
        <w:t>文后的注释序号在正文中上标</w:t>
      </w:r>
    </w:p>
  </w:comment>
  <w:comment w:id="10" w:author="hjg" w:date="2023-10-16T17:27:01Z" w:initials="h">
    <w:p w14:paraId="502608F6">
      <w:pPr>
        <w:pStyle w:val="3"/>
        <w:rPr>
          <w:rFonts w:hint="default" w:eastAsiaTheme="minorEastAsia"/>
          <w:color w:val="0070C0"/>
          <w:highlight w:val="none"/>
          <w:lang w:val="en-US" w:eastAsia="zh-CN"/>
        </w:rPr>
      </w:pPr>
      <w:r>
        <w:rPr>
          <w:rFonts w:hint="eastAsia"/>
          <w:color w:val="0070C0"/>
          <w:highlight w:val="none"/>
          <w:lang w:val="en-US" w:eastAsia="zh-CN"/>
        </w:rPr>
        <w:t>数值和单位之间要空一字母，物种英文名称要斜体。</w:t>
      </w:r>
    </w:p>
  </w:comment>
  <w:comment w:id="9" w:author="黄山学院学报 [2]" w:date="2023-09-25T17:22:20Z" w:initials="">
    <w:p w14:paraId="1B9B124E">
      <w:pPr>
        <w:pStyle w:val="3"/>
        <w:rPr>
          <w:rFonts w:hint="eastAsia" w:ascii="Times New Roman" w:hAnsi="Times New Roman" w:eastAsia="宋体" w:cs="Times New Roman"/>
          <w:color w:val="4472C4" w:themeColor="accent1"/>
          <w:kern w:val="0"/>
          <w:szCs w:val="21"/>
        </w:rPr>
      </w:pPr>
      <w:r>
        <w:rPr>
          <w:rFonts w:hint="eastAsia" w:ascii="Times New Roman" w:hAnsi="Times New Roman" w:eastAsia="宋体" w:cs="Times New Roman"/>
          <w:color w:val="4472C4" w:themeColor="accent1"/>
          <w:kern w:val="0"/>
          <w:szCs w:val="21"/>
        </w:rPr>
        <w:t>自然科学类文章正文的各级标题书写样式为：1，1.1，1.1.1，……</w:t>
      </w:r>
    </w:p>
    <w:p w14:paraId="66710B96">
      <w:pPr>
        <w:pStyle w:val="3"/>
      </w:pPr>
    </w:p>
  </w:comment>
  <w:comment w:id="11" w:author="黄山学院学报" w:date="2023-05-16T17:48:00Z" w:initials="H">
    <w:p w14:paraId="241A2A29">
      <w:pPr>
        <w:pStyle w:val="3"/>
        <w:rPr>
          <w:rFonts w:ascii="宋体" w:hAnsi="宋体" w:eastAsia="宋体" w:cs="黑体"/>
          <w:color w:val="4472C4" w:themeColor="accent1"/>
          <w:sz w:val="18"/>
          <w:szCs w:val="18"/>
        </w:rPr>
      </w:pPr>
      <w:r>
        <w:rPr>
          <w:rFonts w:hint="eastAsia" w:ascii="宋体" w:hAnsi="宋体" w:eastAsia="宋体" w:cs="黑体"/>
          <w:color w:val="4472C4" w:themeColor="accent1"/>
          <w:sz w:val="18"/>
          <w:szCs w:val="18"/>
          <w:lang w:val="en-US" w:eastAsia="zh-CN"/>
        </w:rPr>
        <w:t>表格</w:t>
      </w:r>
      <w:r>
        <w:rPr>
          <w:rFonts w:hint="eastAsia" w:ascii="宋体" w:hAnsi="宋体" w:eastAsia="宋体" w:cs="黑体"/>
          <w:color w:val="4472C4" w:themeColor="accent1"/>
          <w:sz w:val="18"/>
          <w:szCs w:val="18"/>
        </w:rPr>
        <w:t>宜紧置于首次提及该</w:t>
      </w:r>
      <w:r>
        <w:rPr>
          <w:rFonts w:hint="eastAsia" w:ascii="宋体" w:hAnsi="宋体" w:eastAsia="宋体" w:cs="黑体"/>
          <w:color w:val="4472C4" w:themeColor="accent1"/>
          <w:sz w:val="18"/>
          <w:szCs w:val="18"/>
          <w:lang w:val="en-US" w:eastAsia="zh-CN"/>
        </w:rPr>
        <w:t>表</w:t>
      </w:r>
      <w:r>
        <w:rPr>
          <w:rFonts w:hint="eastAsia" w:ascii="宋体" w:hAnsi="宋体" w:eastAsia="宋体" w:cs="黑体"/>
          <w:color w:val="4472C4" w:themeColor="accent1"/>
          <w:sz w:val="18"/>
          <w:szCs w:val="18"/>
        </w:rPr>
        <w:t>编号的正文后，先见文字后见</w:t>
      </w:r>
      <w:r>
        <w:rPr>
          <w:rFonts w:hint="eastAsia" w:ascii="宋体" w:hAnsi="宋体" w:eastAsia="宋体" w:cs="黑体"/>
          <w:color w:val="4472C4" w:themeColor="accent1"/>
          <w:sz w:val="18"/>
          <w:szCs w:val="18"/>
          <w:lang w:val="en-US" w:eastAsia="zh-CN"/>
        </w:rPr>
        <w:t>表</w:t>
      </w:r>
      <w:r>
        <w:rPr>
          <w:rFonts w:hint="eastAsia" w:ascii="宋体" w:hAnsi="宋体" w:eastAsia="宋体" w:cs="黑体"/>
          <w:color w:val="4472C4" w:themeColor="accent1"/>
          <w:sz w:val="18"/>
          <w:szCs w:val="18"/>
        </w:rPr>
        <w:t>；所有表格均需有表头，表格编号和表题位于表格上方；表格编号为表</w:t>
      </w:r>
      <w:r>
        <w:rPr>
          <w:rFonts w:ascii="Times New Roman" w:hAnsi="Times New Roman" w:eastAsia="宋体" w:cs="Times New Roman"/>
          <w:color w:val="4472C4" w:themeColor="accent1"/>
          <w:sz w:val="18"/>
          <w:szCs w:val="18"/>
        </w:rPr>
        <w:t>1</w:t>
      </w:r>
      <w:r>
        <w:rPr>
          <w:rFonts w:hint="eastAsia" w:ascii="宋体" w:hAnsi="宋体" w:eastAsia="宋体" w:cs="黑体"/>
          <w:color w:val="4472C4" w:themeColor="accent1"/>
          <w:sz w:val="18"/>
          <w:szCs w:val="18"/>
        </w:rPr>
        <w:t>、表</w:t>
      </w:r>
      <w:r>
        <w:rPr>
          <w:rFonts w:ascii="Times New Roman" w:hAnsi="Times New Roman" w:eastAsia="宋体" w:cs="Times New Roman"/>
          <w:color w:val="4472C4" w:themeColor="accent1"/>
          <w:sz w:val="18"/>
          <w:szCs w:val="18"/>
        </w:rPr>
        <w:t>2</w:t>
      </w:r>
      <w:r>
        <w:rPr>
          <w:rFonts w:hint="eastAsia" w:ascii="宋体" w:hAnsi="宋体" w:eastAsia="宋体" w:cs="黑体"/>
          <w:color w:val="4472C4" w:themeColor="accent1"/>
          <w:sz w:val="18"/>
          <w:szCs w:val="18"/>
        </w:rPr>
        <w:t>、表</w:t>
      </w:r>
      <w:r>
        <w:rPr>
          <w:rFonts w:ascii="Times New Roman" w:hAnsi="Times New Roman" w:eastAsia="宋体" w:cs="Times New Roman"/>
          <w:color w:val="4472C4" w:themeColor="accent1"/>
          <w:sz w:val="18"/>
          <w:szCs w:val="18"/>
        </w:rPr>
        <w:t>3</w:t>
      </w:r>
      <w:r>
        <w:rPr>
          <w:rFonts w:hint="eastAsia" w:ascii="宋体" w:hAnsi="宋体" w:eastAsia="宋体" w:cs="黑体"/>
          <w:color w:val="4472C4" w:themeColor="accent1"/>
          <w:sz w:val="18"/>
          <w:szCs w:val="18"/>
        </w:rPr>
        <w:t>……</w:t>
      </w:r>
    </w:p>
  </w:comment>
  <w:comment w:id="12" w:author="黄山学院学报" w:date="2023-05-11T09:47:00Z" w:initials="H">
    <w:p w14:paraId="7AB3612D">
      <w:pPr>
        <w:pStyle w:val="3"/>
      </w:pPr>
      <w:r>
        <w:rPr>
          <w:rFonts w:hint="eastAsia" w:ascii="宋体" w:hAnsi="宋体" w:eastAsia="宋体" w:cs="黑体"/>
          <w:color w:val="4472C4" w:themeColor="accent1"/>
          <w:sz w:val="18"/>
          <w:szCs w:val="18"/>
        </w:rPr>
        <w:t>表格为三线表，如果表格项目过多，可适当加线条，如表</w:t>
      </w:r>
      <w:r>
        <w:rPr>
          <w:rFonts w:ascii="Times New Roman" w:hAnsi="Times New Roman" w:eastAsia="宋体" w:cs="Times New Roman"/>
          <w:color w:val="4472C4" w:themeColor="accent1"/>
          <w:sz w:val="18"/>
          <w:szCs w:val="18"/>
        </w:rPr>
        <w:t>2</w:t>
      </w:r>
      <w:r>
        <w:rPr>
          <w:rFonts w:hint="eastAsia" w:ascii="宋体" w:hAnsi="宋体" w:eastAsia="宋体" w:cs="黑体"/>
          <w:color w:val="4472C4" w:themeColor="accent1"/>
          <w:sz w:val="18"/>
          <w:szCs w:val="18"/>
        </w:rPr>
        <w:t>所示</w:t>
      </w:r>
    </w:p>
  </w:comment>
  <w:comment w:id="13" w:author="黄山学院学报" w:date="2023-05-11T09:47:00Z" w:initials="H">
    <w:p w14:paraId="318D0792">
      <w:pPr>
        <w:pStyle w:val="3"/>
        <w:rPr>
          <w:rFonts w:hint="default" w:eastAsia="宋体"/>
          <w:lang w:val="en-US" w:eastAsia="zh-CN"/>
        </w:rPr>
      </w:pPr>
      <w:r>
        <w:rPr>
          <w:rFonts w:hint="eastAsia" w:ascii="宋体" w:hAnsi="宋体" w:eastAsia="宋体" w:cs="黑体"/>
          <w:color w:val="4472C4" w:themeColor="accent1"/>
          <w:sz w:val="18"/>
          <w:szCs w:val="18"/>
          <w:lang w:val="en-US" w:eastAsia="zh-CN"/>
        </w:rPr>
        <w:t>可以有表注，</w:t>
      </w:r>
      <w:r>
        <w:rPr>
          <w:rFonts w:hint="eastAsia" w:ascii="宋体" w:hAnsi="宋体" w:eastAsia="宋体" w:cs="黑体"/>
          <w:color w:val="4472C4" w:themeColor="accent1"/>
          <w:sz w:val="18"/>
          <w:szCs w:val="18"/>
        </w:rPr>
        <w:t>表注位于表格下方</w:t>
      </w:r>
      <w:r>
        <w:rPr>
          <w:rFonts w:hint="eastAsia" w:ascii="宋体" w:hAnsi="宋体" w:eastAsia="宋体" w:cs="黑体"/>
          <w:color w:val="4472C4" w:themeColor="accent1"/>
          <w:sz w:val="18"/>
          <w:szCs w:val="18"/>
          <w:lang w:eastAsia="zh-CN"/>
        </w:rPr>
        <w:t>，</w:t>
      </w:r>
      <w:r>
        <w:rPr>
          <w:rFonts w:hint="eastAsia" w:ascii="宋体" w:hAnsi="宋体" w:eastAsia="宋体" w:cs="黑体"/>
          <w:color w:val="4472C4" w:themeColor="accent1"/>
          <w:sz w:val="18"/>
          <w:szCs w:val="18"/>
          <w:lang w:val="en-US" w:eastAsia="zh-CN"/>
        </w:rPr>
        <w:t>居左</w:t>
      </w:r>
    </w:p>
  </w:comment>
  <w:comment w:id="14" w:author="hjg" w:date="2023-11-23T16:13:33Z" w:initials="h">
    <w:p w14:paraId="5CDD6B04">
      <w:pPr>
        <w:pStyle w:val="3"/>
        <w:rPr>
          <w:rFonts w:hint="eastAsia" w:ascii="宋体" w:hAnsi="宋体" w:eastAsia="宋体"/>
          <w:color w:val="4472C4" w:themeColor="accent1"/>
          <w:lang w:val="en-US" w:eastAsia="zh-CN"/>
        </w:rPr>
      </w:pPr>
      <w:r>
        <w:rPr>
          <w:rFonts w:hint="eastAsia"/>
          <w:b/>
          <w:bCs/>
          <w:highlight w:val="none"/>
          <w:lang w:val="en-US" w:eastAsia="zh-CN"/>
        </w:rPr>
        <w:t>文章</w:t>
      </w:r>
      <w:r>
        <w:rPr>
          <w:b/>
          <w:bCs/>
          <w:highlight w:val="none"/>
        </w:rPr>
        <w:t>附图数量一般不超过</w:t>
      </w:r>
      <w:r>
        <w:rPr>
          <w:b/>
          <w:bCs/>
          <w:color w:val="FF0000"/>
          <w:highlight w:val="none"/>
        </w:rPr>
        <w:t>6</w:t>
      </w:r>
      <w:r>
        <w:rPr>
          <w:b/>
          <w:bCs/>
          <w:highlight w:val="none"/>
        </w:rPr>
        <w:t>幅，</w:t>
      </w:r>
      <w:r>
        <w:rPr>
          <w:rFonts w:hint="eastAsia" w:ascii="宋体" w:hAnsi="宋体" w:eastAsia="宋体"/>
          <w:color w:val="4472C4" w:themeColor="accent1"/>
          <w:lang w:val="en-US" w:eastAsia="zh-CN"/>
        </w:rPr>
        <w:t>若论文中图数量超过限制，请作者作相应</w:t>
      </w:r>
      <w:r>
        <w:rPr>
          <w:b/>
          <w:bCs/>
          <w:color w:val="FF0000"/>
          <w:highlight w:val="none"/>
        </w:rPr>
        <w:t>精简</w:t>
      </w:r>
      <w:r>
        <w:rPr>
          <w:rFonts w:hint="eastAsia"/>
          <w:b/>
          <w:bCs/>
          <w:color w:val="FF0000"/>
          <w:highlight w:val="none"/>
          <w:lang w:val="en-US" w:eastAsia="zh-CN"/>
        </w:rPr>
        <w:t>或者组合</w:t>
      </w:r>
      <w:r>
        <w:rPr>
          <w:highlight w:val="none"/>
        </w:rPr>
        <w:t>。</w:t>
      </w:r>
      <w:r>
        <w:rPr>
          <w:rFonts w:hint="eastAsia" w:ascii="宋体" w:hAnsi="宋体" w:eastAsia="宋体"/>
          <w:color w:val="4472C4" w:themeColor="accent1"/>
          <w:lang w:val="en-US" w:eastAsia="zh-CN"/>
        </w:rPr>
        <w:t>插图宜紧置于首次提及该图编号的正文后，先见文字后见图；插图编号和图题在图下方，可有简明的图例、图注或说明</w:t>
      </w:r>
    </w:p>
  </w:comment>
  <w:comment w:id="15" w:author="黄山学院学报 [2]" w:date="2023-09-25T17:11:21Z" w:initials="">
    <w:p w14:paraId="78031F4B">
      <w:pPr>
        <w:rPr>
          <w:rFonts w:hint="default" w:ascii="宋体" w:hAnsi="宋体" w:eastAsia="宋体" w:cs="黑体"/>
          <w:color w:val="FF0000"/>
          <w:sz w:val="18"/>
          <w:szCs w:val="18"/>
          <w:highlight w:val="none"/>
          <w:lang w:val="en-US" w:eastAsia="zh-CN"/>
        </w:rPr>
      </w:pPr>
      <w:r>
        <w:rPr>
          <w:rFonts w:hint="eastAsia" w:asciiTheme="minorHAnsi" w:hAnsiTheme="minorHAnsi" w:eastAsiaTheme="minorEastAsia" w:cstheme="minorBidi"/>
          <w:b/>
          <w:bCs/>
          <w:color w:val="auto"/>
          <w:kern w:val="2"/>
          <w:sz w:val="28"/>
          <w:szCs w:val="36"/>
          <w:highlight w:val="none"/>
          <w:lang w:val="en-US" w:eastAsia="zh-CN" w:bidi="ar-SA"/>
        </w:rPr>
        <w:t>我刊印刷为黑白版面，</w:t>
      </w:r>
      <w:r>
        <w:rPr>
          <w:rFonts w:hint="eastAsia" w:ascii="宋体" w:hAnsi="宋体" w:eastAsia="宋体" w:cstheme="minorBidi"/>
          <w:color w:val="4472C4" w:themeColor="accent1"/>
          <w:kern w:val="2"/>
          <w:sz w:val="21"/>
          <w:szCs w:val="24"/>
          <w:lang w:val="en-US" w:eastAsia="zh-CN" w:bidi="ar-SA"/>
        </w:rPr>
        <w:t>有比较类型的折线图和柱形图</w:t>
      </w:r>
      <w:r>
        <w:rPr>
          <w:rFonts w:hint="eastAsia" w:ascii="宋体" w:hAnsi="宋体" w:eastAsia="宋体" w:cs="黑体"/>
          <w:color w:val="auto"/>
          <w:sz w:val="18"/>
          <w:szCs w:val="18"/>
          <w:highlight w:val="none"/>
          <w:lang w:val="en-US" w:eastAsia="zh-CN"/>
        </w:rPr>
        <w:t>，</w:t>
      </w:r>
      <w:r>
        <w:rPr>
          <w:rFonts w:hint="eastAsia" w:ascii="宋体" w:hAnsi="宋体" w:eastAsia="宋体" w:cs="黑体"/>
          <w:color w:val="FF0000"/>
          <w:sz w:val="18"/>
          <w:szCs w:val="18"/>
          <w:highlight w:val="none"/>
          <w:lang w:val="en-US" w:eastAsia="zh-CN"/>
        </w:rPr>
        <w:t>使用不同的线条样式或图形符号</w:t>
      </w:r>
      <w:r>
        <w:rPr>
          <w:rFonts w:hint="eastAsia" w:ascii="宋体" w:hAnsi="宋体" w:eastAsia="宋体" w:cs="黑体"/>
          <w:color w:val="auto"/>
          <w:sz w:val="18"/>
          <w:szCs w:val="18"/>
          <w:highlight w:val="none"/>
          <w:lang w:val="en-US" w:eastAsia="zh-CN"/>
        </w:rPr>
        <w:t>。</w:t>
      </w:r>
      <w:r>
        <w:rPr>
          <w:rFonts w:hint="eastAsia" w:ascii="宋体" w:hAnsi="宋体" w:eastAsia="宋体" w:cstheme="minorBidi"/>
          <w:color w:val="4472C4" w:themeColor="accent1"/>
          <w:kern w:val="2"/>
          <w:sz w:val="21"/>
          <w:szCs w:val="24"/>
          <w:lang w:val="en-US" w:eastAsia="zh-CN" w:bidi="ar-SA"/>
        </w:rPr>
        <w:t>图要求良好的清晰度和对比度，还需另将图</w:t>
      </w:r>
      <w:r>
        <w:rPr>
          <w:rFonts w:hint="eastAsia" w:ascii="Times New Roman" w:hAnsi="Times New Roman" w:eastAsia="宋体" w:cs="Times New Roman"/>
          <w:highlight w:val="none"/>
          <w:lang w:val="en-US" w:eastAsia="zh-CN"/>
        </w:rPr>
        <w:t>（</w:t>
      </w:r>
      <w:r>
        <w:rPr>
          <w:rFonts w:hint="eastAsia" w:ascii="Times New Roman" w:hAnsi="Times New Roman" w:eastAsia="宋体" w:cs="Times New Roman"/>
          <w:highlight w:val="none"/>
          <w:lang w:val="en-US"/>
        </w:rPr>
        <w:t>.</w:t>
      </w:r>
      <w:r>
        <w:rPr>
          <w:rFonts w:hint="eastAsia" w:ascii="Times New Roman" w:hAnsi="Times New Roman" w:eastAsia="宋体" w:cs="Times New Roman"/>
          <w:color w:val="FF0000"/>
          <w:highlight w:val="none"/>
          <w:lang w:val="en-US"/>
        </w:rPr>
        <w:t>jpg</w:t>
      </w:r>
      <w:r>
        <w:rPr>
          <w:rFonts w:hint="eastAsia" w:ascii="Times New Roman" w:hAnsi="Times New Roman" w:eastAsia="宋体" w:cs="Times New Roman"/>
          <w:color w:val="FF0000"/>
          <w:highlight w:val="none"/>
          <w:lang w:val="en-US" w:eastAsia="zh-CN"/>
        </w:rPr>
        <w:t>或</w:t>
      </w:r>
      <w:r>
        <w:rPr>
          <w:rFonts w:hint="eastAsia" w:ascii="Times New Roman" w:hAnsi="Times New Roman" w:eastAsia="宋体" w:cs="Times New Roman"/>
          <w:color w:val="FF0000"/>
          <w:highlight w:val="none"/>
          <w:lang w:val="en-US"/>
        </w:rPr>
        <w:t>.png</w:t>
      </w:r>
      <w:r>
        <w:rPr>
          <w:rFonts w:hint="eastAsia" w:ascii="Times New Roman" w:hAnsi="Times New Roman" w:eastAsia="宋体" w:cs="Times New Roman"/>
          <w:color w:val="FF0000"/>
          <w:highlight w:val="none"/>
          <w:lang w:val="en-US" w:eastAsia="zh-CN"/>
        </w:rPr>
        <w:t>格式，</w:t>
      </w:r>
      <w:r>
        <w:rPr>
          <w:rFonts w:hint="eastAsia" w:ascii="Times New Roman" w:hAnsi="Times New Roman" w:eastAsia="宋体" w:cs="Times New Roman"/>
          <w:color w:val="auto"/>
          <w:highlight w:val="green"/>
          <w:lang w:val="en-US" w:eastAsia="zh-CN"/>
        </w:rPr>
        <w:t>且单张图片大小不低于1 M,</w:t>
      </w:r>
      <w:r>
        <w:rPr>
          <w:rFonts w:hint="eastAsia" w:ascii="Times New Roman" w:hAnsi="Times New Roman" w:eastAsia="宋体" w:cs="Times New Roman"/>
          <w:highlight w:val="green"/>
          <w:lang w:val="en-US" w:eastAsia="zh-CN"/>
        </w:rPr>
        <w:t>分辨率控制在4</w:t>
      </w:r>
      <w:r>
        <w:rPr>
          <w:rFonts w:hint="eastAsia" w:ascii="Times New Roman" w:hAnsi="Times New Roman" w:eastAsia="宋体" w:cs="Times New Roman"/>
          <w:highlight w:val="green"/>
          <w:lang w:val="en-US"/>
        </w:rPr>
        <w:t xml:space="preserve">00 </w:t>
      </w:r>
      <w:r>
        <w:rPr>
          <w:rFonts w:hint="eastAsia" w:ascii="Times New Roman" w:hAnsi="Times New Roman" w:eastAsia="宋体" w:cs="Times New Roman"/>
          <w:highlight w:val="green"/>
          <w:lang w:val="en-US" w:eastAsia="zh-CN"/>
        </w:rPr>
        <w:t>dpi以上</w:t>
      </w:r>
      <w:r>
        <w:rPr>
          <w:rFonts w:hint="eastAsia" w:ascii="Times New Roman" w:hAnsi="Times New Roman" w:eastAsia="宋体" w:cs="Times New Roman"/>
          <w:highlight w:val="none"/>
          <w:lang w:val="en-US" w:eastAsia="zh-CN"/>
        </w:rPr>
        <w:t>）</w:t>
      </w:r>
      <w:r>
        <w:rPr>
          <w:rFonts w:hint="eastAsia" w:ascii="宋体" w:hAnsi="宋体" w:eastAsia="宋体" w:cstheme="minorBidi"/>
          <w:color w:val="4472C4" w:themeColor="accent1"/>
          <w:kern w:val="2"/>
          <w:sz w:val="21"/>
          <w:szCs w:val="24"/>
          <w:lang w:val="en-US" w:eastAsia="zh-CN" w:bidi="ar-SA"/>
        </w:rPr>
        <w:t>单独以附件形式随正文一起发送</w:t>
      </w:r>
      <w:r>
        <w:rPr>
          <w:rFonts w:hint="eastAsia" w:ascii="宋体" w:hAnsi="宋体" w:eastAsia="宋体" w:cs="黑体"/>
          <w:color w:val="FF0000"/>
          <w:sz w:val="18"/>
          <w:szCs w:val="18"/>
          <w:highlight w:val="none"/>
          <w:lang w:val="en-US" w:eastAsia="zh-CN"/>
        </w:rPr>
        <w:t>（即一份带图的正文、一份单独的图）；</w:t>
      </w:r>
    </w:p>
  </w:comment>
  <w:comment w:id="16" w:author="黄山学院学报" w:date="2024-01-21T14:58:29Z" w:initials="H">
    <w:p w14:paraId="6B1415FE">
      <w:pPr>
        <w:pStyle w:val="3"/>
        <w:rPr>
          <w:rFonts w:ascii="宋体" w:hAnsi="宋体" w:eastAsia="宋体"/>
          <w:color w:val="4472C4" w:themeColor="accent1"/>
          <w:sz w:val="18"/>
          <w:szCs w:val="18"/>
        </w:rPr>
      </w:pPr>
      <w:r>
        <w:rPr>
          <w:rFonts w:hint="eastAsia" w:ascii="宋体" w:hAnsi="宋体" w:eastAsia="宋体"/>
          <w:color w:val="4472C4" w:themeColor="accent1"/>
          <w:sz w:val="18"/>
          <w:szCs w:val="18"/>
        </w:rPr>
        <w:t>欧美著者采取姓在前名在后的顺序，姓氏全大写，名缩写且省略缩写点。</w:t>
      </w:r>
    </w:p>
    <w:p w14:paraId="1D7D286E">
      <w:pPr>
        <w:pStyle w:val="3"/>
      </w:pPr>
      <w:r>
        <w:rPr>
          <w:rFonts w:hint="eastAsia" w:ascii="宋体" w:hAnsi="宋体" w:eastAsia="宋体"/>
          <w:color w:val="4472C4" w:themeColor="accent1"/>
          <w:sz w:val="18"/>
          <w:szCs w:val="18"/>
        </w:rPr>
        <w:t>采用汉语拼音书写的人名，姓在前名在后，姓氏全大写，名取每个汉字拼音的首字母且大写。</w:t>
      </w:r>
    </w:p>
  </w:comment>
  <w:comment w:id="17" w:author="hjg" w:date="2023-11-23T16:01:21Z" w:initials="h">
    <w:p w14:paraId="06FD4E2B">
      <w:pPr>
        <w:pStyle w:val="3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空</w:t>
      </w:r>
    </w:p>
  </w:comment>
  <w:comment w:id="18" w:author="hjg" w:date="2023-10-19T15:41:58Z" w:initials="h">
    <w:p w14:paraId="79504CA3">
      <w:pPr>
        <w:pStyle w:val="3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空</w:t>
      </w:r>
    </w:p>
  </w:comment>
  <w:comment w:id="19" w:author="黄山学院学报" w:date="2024-07-04T09:05:01Z" w:initials="H">
    <w:p w14:paraId="7038509B">
      <w:pPr>
        <w:pStyle w:val="3"/>
        <w:rPr>
          <w:rFonts w:hint="default" w:ascii="宋体" w:hAnsi="宋体" w:eastAsia="宋体" w:cs="Times New Roman"/>
          <w:color w:val="4472C4" w:themeColor="accent1"/>
          <w:kern w:val="0"/>
          <w:szCs w:val="21"/>
          <w:lang w:val="en-US" w:eastAsia="zh-CN"/>
        </w:rPr>
      </w:pPr>
      <w:r>
        <w:rPr>
          <w:rFonts w:hint="eastAsia" w:ascii="宋体" w:hAnsi="宋体" w:eastAsia="宋体" w:cs="Times New Roman"/>
          <w:color w:val="4472C4" w:themeColor="accent1"/>
          <w:kern w:val="0"/>
          <w:szCs w:val="21"/>
          <w:lang w:val="en-US" w:eastAsia="zh-CN"/>
        </w:rPr>
        <w:t>完整的期刊名称，且单词首字母大写</w:t>
      </w:r>
    </w:p>
  </w:comment>
  <w:comment w:id="20" w:author="hjg" w:date="2023-11-23T16:05:16Z" w:initials="h">
    <w:p w14:paraId="62CA2896">
      <w:pPr>
        <w:pStyle w:val="3"/>
        <w:rPr>
          <w:rFonts w:hint="eastAsia" w:ascii="宋体" w:hAnsi="宋体" w:eastAsia="宋体"/>
          <w:color w:val="4472C4" w:themeColor="accent1"/>
        </w:rPr>
      </w:pPr>
      <w:r>
        <w:rPr>
          <w:rFonts w:hint="eastAsia" w:ascii="宋体" w:hAnsi="宋体" w:eastAsia="宋体"/>
          <w:color w:val="4472C4" w:themeColor="accent1"/>
          <w:lang w:val="en-US" w:eastAsia="zh-CN"/>
        </w:rPr>
        <w:t>个位数不用加零</w:t>
      </w:r>
    </w:p>
  </w:comment>
  <w:comment w:id="21" w:author="黄山学院学报" w:date="2024-07-04T09:08:48Z" w:initials="H">
    <w:p w14:paraId="282A4F70">
      <w:pPr>
        <w:pStyle w:val="3"/>
        <w:rPr>
          <w:rFonts w:hint="default" w:ascii="宋体" w:hAnsi="宋体" w:eastAsia="宋体" w:cs="Times New Roman"/>
          <w:color w:val="4472C4" w:themeColor="accent1"/>
          <w:kern w:val="0"/>
          <w:szCs w:val="21"/>
          <w:lang w:val="en-US" w:eastAsia="zh-CN"/>
        </w:rPr>
      </w:pPr>
      <w:r>
        <w:rPr>
          <w:rFonts w:hint="eastAsia" w:ascii="宋体" w:hAnsi="宋体" w:eastAsia="宋体" w:cs="Times New Roman"/>
          <w:color w:val="4472C4" w:themeColor="accent1"/>
          <w:kern w:val="0"/>
          <w:szCs w:val="21"/>
          <w:lang w:val="en-US" w:eastAsia="zh-CN"/>
        </w:rPr>
        <w:t>英文标题中实词单词首字母大写</w:t>
      </w:r>
    </w:p>
  </w:comment>
  <w:comment w:id="22" w:author="黄山学院学报" w:date="2024-10-18T14:55:48Z" w:initials="H">
    <w:p w14:paraId="15E33D0A">
      <w:pPr>
        <w:pStyle w:val="3"/>
        <w:rPr>
          <w:rFonts w:hint="eastAsia" w:ascii="宋体" w:hAnsi="宋体" w:eastAsia="宋体" w:cs="Times New Roman"/>
          <w:color w:val="4472C4" w:themeColor="accent1"/>
          <w:kern w:val="0"/>
          <w:szCs w:val="21"/>
          <w:lang w:val="en-US" w:eastAsia="zh-CN"/>
        </w:rPr>
      </w:pPr>
      <w:r>
        <w:rPr>
          <w:rFonts w:hint="eastAsia" w:ascii="宋体" w:hAnsi="宋体" w:eastAsia="宋体" w:cs="Times New Roman"/>
          <w:color w:val="4472C4" w:themeColor="accent1"/>
          <w:kern w:val="0"/>
          <w:szCs w:val="21"/>
          <w:lang w:val="en-US" w:eastAsia="zh-CN"/>
        </w:rPr>
        <w:t>作者姓氏要全部大写，名字第一个字母大写即可，后面空一格；姓名后面上标的数字一定要和中文的上标数字一致。</w:t>
      </w:r>
    </w:p>
  </w:comment>
  <w:comment w:id="23" w:author="黄山学院学报" w:date="2024-10-18T14:56:15Z" w:initials="H">
    <w:p w14:paraId="58BB01C0">
      <w:pPr>
        <w:pStyle w:val="3"/>
        <w:rPr>
          <w:rFonts w:hint="eastAsia" w:ascii="宋体" w:hAnsi="宋体" w:eastAsia="宋体" w:cs="Times New Roman"/>
          <w:color w:val="4472C4" w:themeColor="accent1"/>
          <w:kern w:val="0"/>
          <w:szCs w:val="21"/>
          <w:lang w:val="en-US" w:eastAsia="zh-CN"/>
        </w:rPr>
      </w:pPr>
      <w:r>
        <w:rPr>
          <w:rFonts w:hint="eastAsia" w:ascii="宋体" w:hAnsi="宋体" w:eastAsia="宋体" w:cs="Times New Roman"/>
          <w:color w:val="4472C4" w:themeColor="accent1"/>
          <w:kern w:val="0"/>
          <w:szCs w:val="21"/>
          <w:lang w:val="en-US" w:eastAsia="zh-CN"/>
        </w:rPr>
        <w:t>二级单位放在前面，学校名放在后面；地名（不用带省名），邮编，国家。（注意标点符号以及空格的位置）</w:t>
      </w:r>
    </w:p>
  </w:comment>
  <w:comment w:id="25" w:author="黄山学院学报" w:date="2023-05-11T09:48:00Z" w:initials="H">
    <w:p w14:paraId="5E674DE6">
      <w:pPr>
        <w:pStyle w:val="3"/>
        <w:rPr>
          <w:rFonts w:hint="eastAsia" w:ascii="宋体" w:hAnsi="宋体" w:eastAsia="宋体" w:cs="Times New Roman"/>
          <w:color w:val="4472C4" w:themeColor="accent1"/>
          <w:kern w:val="0"/>
          <w:szCs w:val="21"/>
          <w:lang w:val="en-US" w:eastAsia="zh-CN"/>
        </w:rPr>
      </w:pPr>
      <w:r>
        <w:rPr>
          <w:rFonts w:hint="eastAsia" w:ascii="宋体" w:hAnsi="宋体" w:eastAsia="宋体" w:cs="Times New Roman"/>
          <w:color w:val="4472C4" w:themeColor="accent1"/>
          <w:kern w:val="0"/>
          <w:szCs w:val="21"/>
          <w:lang w:val="en-US" w:eastAsia="zh-CN"/>
        </w:rPr>
        <w:t>注意英文中的双引号为“ ”，撇号为’</w:t>
      </w:r>
    </w:p>
  </w:comment>
  <w:comment w:id="24" w:author="黄山学院学报" w:date="2024-10-18T14:56:57Z" w:initials="H">
    <w:p w14:paraId="483787AE">
      <w:pPr>
        <w:pStyle w:val="3"/>
        <w:rPr>
          <w:rFonts w:hint="eastAsia" w:ascii="宋体" w:hAnsi="宋体" w:eastAsia="宋体" w:cs="Times New Roman"/>
          <w:color w:val="4472C4" w:themeColor="accent1"/>
          <w:kern w:val="0"/>
          <w:szCs w:val="21"/>
          <w:lang w:val="en-US" w:eastAsia="zh-CN"/>
        </w:rPr>
      </w:pPr>
      <w:r>
        <w:rPr>
          <w:rFonts w:hint="eastAsia" w:ascii="宋体" w:hAnsi="宋体" w:eastAsia="宋体" w:cs="Times New Roman"/>
          <w:color w:val="4472C4" w:themeColor="accent1"/>
          <w:kern w:val="0"/>
          <w:szCs w:val="21"/>
          <w:lang w:val="en-US" w:eastAsia="zh-CN"/>
        </w:rPr>
        <w:t>坚持翻译的内容准确合理原则</w:t>
      </w:r>
    </w:p>
  </w:comment>
  <w:comment w:id="26" w:author="黄山学院学报" w:date="2024-10-18T14:56:40Z" w:initials="H">
    <w:p w14:paraId="3950E907">
      <w:pPr>
        <w:pStyle w:val="3"/>
        <w:rPr>
          <w:rFonts w:hint="eastAsia" w:ascii="宋体" w:hAnsi="宋体" w:eastAsia="宋体" w:cs="Times New Roman"/>
          <w:color w:val="4472C4" w:themeColor="accent1"/>
          <w:kern w:val="0"/>
          <w:szCs w:val="21"/>
          <w:lang w:val="en-US" w:eastAsia="zh-CN"/>
        </w:rPr>
      </w:pPr>
      <w:r>
        <w:rPr>
          <w:rFonts w:hint="eastAsia" w:ascii="宋体" w:hAnsi="宋体" w:eastAsia="宋体" w:cs="Times New Roman"/>
          <w:color w:val="4472C4" w:themeColor="accent1"/>
          <w:kern w:val="0"/>
          <w:szCs w:val="21"/>
          <w:lang w:val="en-US" w:eastAsia="zh-CN"/>
        </w:rPr>
        <w:t>“Keyword”统一为“Key words”</w:t>
      </w:r>
    </w:p>
    <w:p w14:paraId="6DE3CC64">
      <w:pPr>
        <w:pStyle w:val="3"/>
      </w:pPr>
    </w:p>
  </w:comment>
</w:comments>
</file>

<file path=word/commentsExtended.xml><?xml version="1.0" encoding="utf-8"?>
<w15:commentsEx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15:commentEx w15:paraId="2C9F6FB4" w15:done="0"/>
  <w15:commentEx w15:paraId="07943CA9" w15:done="0"/>
  <w15:commentEx w15:paraId="3117076A" w15:done="0"/>
  <w15:commentEx w15:paraId="5B5C17B4" w15:done="0"/>
  <w15:commentEx w15:paraId="6C2F029B" w15:done="0"/>
  <w15:commentEx w15:paraId="49F32FAD" w15:done="0"/>
  <w15:commentEx w15:paraId="115B5C90" w15:done="0"/>
  <w15:commentEx w15:paraId="02163A45" w15:done="0"/>
  <w15:commentEx w15:paraId="21CE59A9" w15:done="0"/>
  <w15:commentEx w15:paraId="502608F6" w15:done="0"/>
  <w15:commentEx w15:paraId="66710B96" w15:done="0"/>
  <w15:commentEx w15:paraId="241A2A29" w15:done="0"/>
  <w15:commentEx w15:paraId="7AB3612D" w15:done="0"/>
  <w15:commentEx w15:paraId="318D0792" w15:done="0"/>
  <w15:commentEx w15:paraId="5CDD6B04" w15:done="0"/>
  <w15:commentEx w15:paraId="78031F4B" w15:done="0"/>
  <w15:commentEx w15:paraId="1D7D286E" w15:done="0"/>
  <w15:commentEx w15:paraId="06FD4E2B" w15:done="0"/>
  <w15:commentEx w15:paraId="79504CA3" w15:done="0"/>
  <w15:commentEx w15:paraId="7038509B" w15:done="0"/>
  <w15:commentEx w15:paraId="62CA2896" w15:done="0"/>
  <w15:commentEx w15:paraId="282A4F70" w15:done="0"/>
  <w15:commentEx w15:paraId="15E33D0A" w15:done="0"/>
  <w15:commentEx w15:paraId="58BB01C0" w15:done="0"/>
  <w15:commentEx w15:paraId="5E674DE6" w15:done="0"/>
  <w15:commentEx w15:paraId="483787AE" w15:done="0"/>
  <w15:commentEx w15:paraId="6DE3CC64" w15:done="0"/>
</w15:commentsEx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楷体_GB2312">
    <w:altName w:val="楷体"/>
    <w:panose1 w:val="02010609030101010101"/>
    <w:charset w:val="86"/>
    <w:family w:val="modern"/>
    <w:pitch w:val="default"/>
    <w:sig w:usb0="00000000" w:usb1="00000000" w:usb2="00000010" w:usb3="00000000" w:csb0="00040000" w:csb1="00000000"/>
  </w:font>
  <w:font w:name="方正书宋简体">
    <w:altName w:val="宋体"/>
    <w:panose1 w:val="00000000000000000000"/>
    <w:charset w:val="86"/>
    <w:family w:val="auto"/>
    <w:pitch w:val="default"/>
    <w:sig w:usb0="00000000" w:usb1="00000000" w:usb2="00000010" w:usb3="00000000" w:csb0="00040000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15:person w15:author="黄山学院学报 [2]">
    <w15:presenceInfo w15:providerId="WPS Office" w15:userId="7872113132"/>
  </w15:person>
  <w15:person w15:author="黄山学院学报">
    <w15:presenceInfo w15:providerId="None" w15:userId="黄山学院学报"/>
  </w15:person>
  <w15:person w15:author="hjg">
    <w15:presenceInfo w15:providerId="None" w15:userId="hjg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2"/>
  </w:compat>
  <w:docVars>
    <w:docVar w:name="commondata" w:val="eyJoZGlkIjoiMDkwYWRjZDM4Y2JhODgxMDk0NDg5NWRkZjhhYzVlOTYifQ=="/>
  </w:docVars>
  <w:rsids>
    <w:rsidRoot w:val="00C76E9A"/>
    <w:rsid w:val="00014B96"/>
    <w:rsid w:val="00023C8E"/>
    <w:rsid w:val="0002593E"/>
    <w:rsid w:val="000273CC"/>
    <w:rsid w:val="0004790F"/>
    <w:rsid w:val="00056968"/>
    <w:rsid w:val="000824F4"/>
    <w:rsid w:val="00090B4C"/>
    <w:rsid w:val="00092D53"/>
    <w:rsid w:val="000C7810"/>
    <w:rsid w:val="000E102D"/>
    <w:rsid w:val="000E50EB"/>
    <w:rsid w:val="00107911"/>
    <w:rsid w:val="00150EAD"/>
    <w:rsid w:val="00164AF5"/>
    <w:rsid w:val="001A1885"/>
    <w:rsid w:val="001A4D15"/>
    <w:rsid w:val="001E6106"/>
    <w:rsid w:val="002131C7"/>
    <w:rsid w:val="002270D5"/>
    <w:rsid w:val="0029253E"/>
    <w:rsid w:val="002E560F"/>
    <w:rsid w:val="002E586F"/>
    <w:rsid w:val="002F7ECC"/>
    <w:rsid w:val="00383E98"/>
    <w:rsid w:val="00384566"/>
    <w:rsid w:val="003938EE"/>
    <w:rsid w:val="003B57FC"/>
    <w:rsid w:val="003D0888"/>
    <w:rsid w:val="003F2504"/>
    <w:rsid w:val="004012C0"/>
    <w:rsid w:val="00410340"/>
    <w:rsid w:val="004774CE"/>
    <w:rsid w:val="00484903"/>
    <w:rsid w:val="004B670F"/>
    <w:rsid w:val="004B68D8"/>
    <w:rsid w:val="005021AB"/>
    <w:rsid w:val="0052054D"/>
    <w:rsid w:val="0053590C"/>
    <w:rsid w:val="0053767C"/>
    <w:rsid w:val="00537C79"/>
    <w:rsid w:val="00563D76"/>
    <w:rsid w:val="005658C7"/>
    <w:rsid w:val="005714C6"/>
    <w:rsid w:val="00577C1D"/>
    <w:rsid w:val="0059066E"/>
    <w:rsid w:val="0059521E"/>
    <w:rsid w:val="005A680E"/>
    <w:rsid w:val="005B280A"/>
    <w:rsid w:val="005C794A"/>
    <w:rsid w:val="005D4AEB"/>
    <w:rsid w:val="005E2C7A"/>
    <w:rsid w:val="00600316"/>
    <w:rsid w:val="0061379B"/>
    <w:rsid w:val="0062371F"/>
    <w:rsid w:val="006331E1"/>
    <w:rsid w:val="006358BD"/>
    <w:rsid w:val="00655F5C"/>
    <w:rsid w:val="00692FA7"/>
    <w:rsid w:val="006946CD"/>
    <w:rsid w:val="00696CFC"/>
    <w:rsid w:val="006B14B6"/>
    <w:rsid w:val="006C34BD"/>
    <w:rsid w:val="006E08CA"/>
    <w:rsid w:val="0074171E"/>
    <w:rsid w:val="0074665F"/>
    <w:rsid w:val="00750667"/>
    <w:rsid w:val="007524D2"/>
    <w:rsid w:val="00770F6B"/>
    <w:rsid w:val="007A5FED"/>
    <w:rsid w:val="007A7CFE"/>
    <w:rsid w:val="007E0BEE"/>
    <w:rsid w:val="008004F3"/>
    <w:rsid w:val="008127FE"/>
    <w:rsid w:val="00812CAD"/>
    <w:rsid w:val="00817655"/>
    <w:rsid w:val="008225FA"/>
    <w:rsid w:val="008229FA"/>
    <w:rsid w:val="008543EA"/>
    <w:rsid w:val="00855DC0"/>
    <w:rsid w:val="008823AC"/>
    <w:rsid w:val="0088768D"/>
    <w:rsid w:val="008A48EC"/>
    <w:rsid w:val="008D06E3"/>
    <w:rsid w:val="008D24BA"/>
    <w:rsid w:val="008D2BD8"/>
    <w:rsid w:val="008D74CD"/>
    <w:rsid w:val="008E6D02"/>
    <w:rsid w:val="00922BDA"/>
    <w:rsid w:val="0093509D"/>
    <w:rsid w:val="00940A52"/>
    <w:rsid w:val="00941944"/>
    <w:rsid w:val="009641C6"/>
    <w:rsid w:val="00975D66"/>
    <w:rsid w:val="009B3046"/>
    <w:rsid w:val="009D1579"/>
    <w:rsid w:val="009E46BF"/>
    <w:rsid w:val="00A11ECE"/>
    <w:rsid w:val="00A23EF3"/>
    <w:rsid w:val="00A25078"/>
    <w:rsid w:val="00A2518B"/>
    <w:rsid w:val="00A44FC1"/>
    <w:rsid w:val="00A60087"/>
    <w:rsid w:val="00AA3A4C"/>
    <w:rsid w:val="00AA76B6"/>
    <w:rsid w:val="00AD021E"/>
    <w:rsid w:val="00AD2AEC"/>
    <w:rsid w:val="00AE5E06"/>
    <w:rsid w:val="00AF388D"/>
    <w:rsid w:val="00B0463D"/>
    <w:rsid w:val="00B1659D"/>
    <w:rsid w:val="00B273FB"/>
    <w:rsid w:val="00B27777"/>
    <w:rsid w:val="00B342AA"/>
    <w:rsid w:val="00B63173"/>
    <w:rsid w:val="00B705A0"/>
    <w:rsid w:val="00B9679E"/>
    <w:rsid w:val="00BB3067"/>
    <w:rsid w:val="00BC757B"/>
    <w:rsid w:val="00BD1A3F"/>
    <w:rsid w:val="00BD4294"/>
    <w:rsid w:val="00BD4B8F"/>
    <w:rsid w:val="00BF7F4E"/>
    <w:rsid w:val="00C0158F"/>
    <w:rsid w:val="00C15B42"/>
    <w:rsid w:val="00C44DAA"/>
    <w:rsid w:val="00C45323"/>
    <w:rsid w:val="00C52D03"/>
    <w:rsid w:val="00C6736F"/>
    <w:rsid w:val="00C70590"/>
    <w:rsid w:val="00C76A1E"/>
    <w:rsid w:val="00C76E9A"/>
    <w:rsid w:val="00C823C4"/>
    <w:rsid w:val="00C824D4"/>
    <w:rsid w:val="00CB18A8"/>
    <w:rsid w:val="00CB659A"/>
    <w:rsid w:val="00CD11CF"/>
    <w:rsid w:val="00CD7806"/>
    <w:rsid w:val="00CF4179"/>
    <w:rsid w:val="00CF43F5"/>
    <w:rsid w:val="00CF743D"/>
    <w:rsid w:val="00D05E0C"/>
    <w:rsid w:val="00D43C94"/>
    <w:rsid w:val="00D64AE1"/>
    <w:rsid w:val="00D65BF5"/>
    <w:rsid w:val="00D81A91"/>
    <w:rsid w:val="00D97670"/>
    <w:rsid w:val="00DA324D"/>
    <w:rsid w:val="00DB71DA"/>
    <w:rsid w:val="00DE149D"/>
    <w:rsid w:val="00DE4092"/>
    <w:rsid w:val="00DE7DCC"/>
    <w:rsid w:val="00E12119"/>
    <w:rsid w:val="00E34136"/>
    <w:rsid w:val="00E5576E"/>
    <w:rsid w:val="00E6284A"/>
    <w:rsid w:val="00E80C81"/>
    <w:rsid w:val="00EB4FE5"/>
    <w:rsid w:val="00ED0E55"/>
    <w:rsid w:val="00EF1BF8"/>
    <w:rsid w:val="00EF5A7F"/>
    <w:rsid w:val="00EF7DF6"/>
    <w:rsid w:val="00F00E27"/>
    <w:rsid w:val="00F20C79"/>
    <w:rsid w:val="00F37E3A"/>
    <w:rsid w:val="00F43949"/>
    <w:rsid w:val="00F61ACC"/>
    <w:rsid w:val="00F72CA9"/>
    <w:rsid w:val="00F9257D"/>
    <w:rsid w:val="00F93BB4"/>
    <w:rsid w:val="00FE0156"/>
    <w:rsid w:val="00FE377C"/>
    <w:rsid w:val="00FE5981"/>
    <w:rsid w:val="00FF2E62"/>
    <w:rsid w:val="00FF616C"/>
    <w:rsid w:val="01114396"/>
    <w:rsid w:val="012C2953"/>
    <w:rsid w:val="014557C2"/>
    <w:rsid w:val="0159301C"/>
    <w:rsid w:val="016043AA"/>
    <w:rsid w:val="017D31AE"/>
    <w:rsid w:val="01891B53"/>
    <w:rsid w:val="01B14C06"/>
    <w:rsid w:val="01EA0118"/>
    <w:rsid w:val="01EC20E2"/>
    <w:rsid w:val="01F928B5"/>
    <w:rsid w:val="0200793B"/>
    <w:rsid w:val="021A27AB"/>
    <w:rsid w:val="0225391D"/>
    <w:rsid w:val="023E2508"/>
    <w:rsid w:val="02442737"/>
    <w:rsid w:val="024E4B4B"/>
    <w:rsid w:val="026E2AF7"/>
    <w:rsid w:val="0273010D"/>
    <w:rsid w:val="02A36C44"/>
    <w:rsid w:val="02CB1CF7"/>
    <w:rsid w:val="02D0730E"/>
    <w:rsid w:val="02EE59E6"/>
    <w:rsid w:val="02FC0103"/>
    <w:rsid w:val="03157416"/>
    <w:rsid w:val="031713E0"/>
    <w:rsid w:val="033124A2"/>
    <w:rsid w:val="033A0C2B"/>
    <w:rsid w:val="03764359"/>
    <w:rsid w:val="03A013D6"/>
    <w:rsid w:val="03CA6453"/>
    <w:rsid w:val="03EC0177"/>
    <w:rsid w:val="04003C23"/>
    <w:rsid w:val="04117BDE"/>
    <w:rsid w:val="04155920"/>
    <w:rsid w:val="04206073"/>
    <w:rsid w:val="04553F6E"/>
    <w:rsid w:val="047A39D5"/>
    <w:rsid w:val="0491275C"/>
    <w:rsid w:val="04A942BA"/>
    <w:rsid w:val="04CE5ACF"/>
    <w:rsid w:val="04E13A54"/>
    <w:rsid w:val="04E35A1E"/>
    <w:rsid w:val="04F75026"/>
    <w:rsid w:val="050634BB"/>
    <w:rsid w:val="051E0804"/>
    <w:rsid w:val="05283431"/>
    <w:rsid w:val="052B4CCF"/>
    <w:rsid w:val="054933A7"/>
    <w:rsid w:val="056A1C9B"/>
    <w:rsid w:val="056B77C2"/>
    <w:rsid w:val="057E12A3"/>
    <w:rsid w:val="05E27A84"/>
    <w:rsid w:val="06093262"/>
    <w:rsid w:val="060D2627"/>
    <w:rsid w:val="061B11E8"/>
    <w:rsid w:val="062F07EF"/>
    <w:rsid w:val="06510766"/>
    <w:rsid w:val="06530982"/>
    <w:rsid w:val="065B3392"/>
    <w:rsid w:val="067A4160"/>
    <w:rsid w:val="06BF1B73"/>
    <w:rsid w:val="06D66EBD"/>
    <w:rsid w:val="06F37A6F"/>
    <w:rsid w:val="070C28DE"/>
    <w:rsid w:val="070E6657"/>
    <w:rsid w:val="071579E5"/>
    <w:rsid w:val="07181283"/>
    <w:rsid w:val="07195727"/>
    <w:rsid w:val="07195F0C"/>
    <w:rsid w:val="07351E35"/>
    <w:rsid w:val="074F739B"/>
    <w:rsid w:val="0768220B"/>
    <w:rsid w:val="078132CC"/>
    <w:rsid w:val="078D7EC3"/>
    <w:rsid w:val="07921036"/>
    <w:rsid w:val="07941252"/>
    <w:rsid w:val="07C37441"/>
    <w:rsid w:val="07D16002"/>
    <w:rsid w:val="080A32C2"/>
    <w:rsid w:val="081E6D6D"/>
    <w:rsid w:val="08346591"/>
    <w:rsid w:val="0865674A"/>
    <w:rsid w:val="08793FA4"/>
    <w:rsid w:val="087D5842"/>
    <w:rsid w:val="08CE609D"/>
    <w:rsid w:val="08E6788B"/>
    <w:rsid w:val="08F17FDE"/>
    <w:rsid w:val="092403B3"/>
    <w:rsid w:val="0966277A"/>
    <w:rsid w:val="096802A0"/>
    <w:rsid w:val="096F5AD2"/>
    <w:rsid w:val="09776735"/>
    <w:rsid w:val="09BA2AC6"/>
    <w:rsid w:val="09DC4260"/>
    <w:rsid w:val="09E05FBC"/>
    <w:rsid w:val="09E85885"/>
    <w:rsid w:val="0A173A74"/>
    <w:rsid w:val="0A2F0DBE"/>
    <w:rsid w:val="0A310FDA"/>
    <w:rsid w:val="0A3463D4"/>
    <w:rsid w:val="0A560A40"/>
    <w:rsid w:val="0A5E16A3"/>
    <w:rsid w:val="0A60541B"/>
    <w:rsid w:val="0A7B4003"/>
    <w:rsid w:val="0A9D666F"/>
    <w:rsid w:val="0AAC60CF"/>
    <w:rsid w:val="0AB515CE"/>
    <w:rsid w:val="0AD57BB7"/>
    <w:rsid w:val="0AE24082"/>
    <w:rsid w:val="0AFA761E"/>
    <w:rsid w:val="0B136931"/>
    <w:rsid w:val="0B381EF4"/>
    <w:rsid w:val="0B3A2FF8"/>
    <w:rsid w:val="0B444D3D"/>
    <w:rsid w:val="0B5807E8"/>
    <w:rsid w:val="0B725406"/>
    <w:rsid w:val="0B772A1C"/>
    <w:rsid w:val="0B786794"/>
    <w:rsid w:val="0B835865"/>
    <w:rsid w:val="0B8B471A"/>
    <w:rsid w:val="0BA457DB"/>
    <w:rsid w:val="0BB91287"/>
    <w:rsid w:val="0BD240F7"/>
    <w:rsid w:val="0BEB6F66"/>
    <w:rsid w:val="0C01678A"/>
    <w:rsid w:val="0C0F0EA7"/>
    <w:rsid w:val="0C403756"/>
    <w:rsid w:val="0C436DA2"/>
    <w:rsid w:val="0C4F5747"/>
    <w:rsid w:val="0C542D5E"/>
    <w:rsid w:val="0C594818"/>
    <w:rsid w:val="0C743400"/>
    <w:rsid w:val="0C7B653C"/>
    <w:rsid w:val="0C7D22B4"/>
    <w:rsid w:val="0CD45C4C"/>
    <w:rsid w:val="0CD97582"/>
    <w:rsid w:val="0CE57E5A"/>
    <w:rsid w:val="0CEC743A"/>
    <w:rsid w:val="0D0C53E6"/>
    <w:rsid w:val="0D38442D"/>
    <w:rsid w:val="0D3C216F"/>
    <w:rsid w:val="0D4B16DA"/>
    <w:rsid w:val="0D51729D"/>
    <w:rsid w:val="0D562B05"/>
    <w:rsid w:val="0D613984"/>
    <w:rsid w:val="0D645222"/>
    <w:rsid w:val="0D907DC5"/>
    <w:rsid w:val="0D9773A6"/>
    <w:rsid w:val="0DAD4E1B"/>
    <w:rsid w:val="0DBF68FD"/>
    <w:rsid w:val="0DC9777B"/>
    <w:rsid w:val="0DD24882"/>
    <w:rsid w:val="0DDC300B"/>
    <w:rsid w:val="0DF5231E"/>
    <w:rsid w:val="0DFC18FF"/>
    <w:rsid w:val="0E016F15"/>
    <w:rsid w:val="0E19600D"/>
    <w:rsid w:val="0E211365"/>
    <w:rsid w:val="0E4806A0"/>
    <w:rsid w:val="0E611762"/>
    <w:rsid w:val="0E8D2557"/>
    <w:rsid w:val="0E9B1118"/>
    <w:rsid w:val="0E9B4C74"/>
    <w:rsid w:val="0E9C09EC"/>
    <w:rsid w:val="0E9D6C3E"/>
    <w:rsid w:val="0EB16245"/>
    <w:rsid w:val="0EC341CA"/>
    <w:rsid w:val="0ED308B1"/>
    <w:rsid w:val="0EF83E74"/>
    <w:rsid w:val="0F040A6B"/>
    <w:rsid w:val="0F503CB0"/>
    <w:rsid w:val="0F64150A"/>
    <w:rsid w:val="0F76123D"/>
    <w:rsid w:val="0F9A13CF"/>
    <w:rsid w:val="0FAB7138"/>
    <w:rsid w:val="0FB83603"/>
    <w:rsid w:val="0FD3043D"/>
    <w:rsid w:val="0FE32D76"/>
    <w:rsid w:val="10030D22"/>
    <w:rsid w:val="10142F30"/>
    <w:rsid w:val="102A2753"/>
    <w:rsid w:val="106D0892"/>
    <w:rsid w:val="108D683E"/>
    <w:rsid w:val="10993435"/>
    <w:rsid w:val="109B71AD"/>
    <w:rsid w:val="10B244F7"/>
    <w:rsid w:val="10C06C14"/>
    <w:rsid w:val="10CF50A9"/>
    <w:rsid w:val="10D601E5"/>
    <w:rsid w:val="10EA5A3E"/>
    <w:rsid w:val="10EC17B7"/>
    <w:rsid w:val="10ED552F"/>
    <w:rsid w:val="10EF12A7"/>
    <w:rsid w:val="10F66AD9"/>
    <w:rsid w:val="11032FA4"/>
    <w:rsid w:val="110D797F"/>
    <w:rsid w:val="111E1B8C"/>
    <w:rsid w:val="113D2012"/>
    <w:rsid w:val="116E48C1"/>
    <w:rsid w:val="11763776"/>
    <w:rsid w:val="117B6FDE"/>
    <w:rsid w:val="1181303E"/>
    <w:rsid w:val="119B4F8B"/>
    <w:rsid w:val="11A2456B"/>
    <w:rsid w:val="11A8794B"/>
    <w:rsid w:val="11CE710E"/>
    <w:rsid w:val="11E20E0C"/>
    <w:rsid w:val="11F0177A"/>
    <w:rsid w:val="11FA6155"/>
    <w:rsid w:val="121C431D"/>
    <w:rsid w:val="124473D0"/>
    <w:rsid w:val="126D4B79"/>
    <w:rsid w:val="127A7296"/>
    <w:rsid w:val="128D6FC9"/>
    <w:rsid w:val="12A54313"/>
    <w:rsid w:val="12D22C2E"/>
    <w:rsid w:val="12F708E7"/>
    <w:rsid w:val="13427DB4"/>
    <w:rsid w:val="13685340"/>
    <w:rsid w:val="136E0BA9"/>
    <w:rsid w:val="139F6FB4"/>
    <w:rsid w:val="13AB3BAB"/>
    <w:rsid w:val="13AE5449"/>
    <w:rsid w:val="13BD38DE"/>
    <w:rsid w:val="13FF5CA5"/>
    <w:rsid w:val="14025795"/>
    <w:rsid w:val="142E658A"/>
    <w:rsid w:val="1433594E"/>
    <w:rsid w:val="14382F65"/>
    <w:rsid w:val="1448764C"/>
    <w:rsid w:val="14495172"/>
    <w:rsid w:val="14502A1B"/>
    <w:rsid w:val="145359C0"/>
    <w:rsid w:val="14700951"/>
    <w:rsid w:val="14772A73"/>
    <w:rsid w:val="147F2942"/>
    <w:rsid w:val="14B06F9F"/>
    <w:rsid w:val="14B22D17"/>
    <w:rsid w:val="14D47131"/>
    <w:rsid w:val="153D4CD7"/>
    <w:rsid w:val="15510782"/>
    <w:rsid w:val="155838BF"/>
    <w:rsid w:val="157F52EF"/>
    <w:rsid w:val="159643E7"/>
    <w:rsid w:val="159D39C7"/>
    <w:rsid w:val="15A07014"/>
    <w:rsid w:val="15AA1C40"/>
    <w:rsid w:val="15EB4733"/>
    <w:rsid w:val="16007AB2"/>
    <w:rsid w:val="161B48EC"/>
    <w:rsid w:val="16677B31"/>
    <w:rsid w:val="16A82624"/>
    <w:rsid w:val="16A91EF8"/>
    <w:rsid w:val="16BA4105"/>
    <w:rsid w:val="16F47617"/>
    <w:rsid w:val="16FF7D6A"/>
    <w:rsid w:val="1703785A"/>
    <w:rsid w:val="172577D0"/>
    <w:rsid w:val="174B2FAF"/>
    <w:rsid w:val="178C784F"/>
    <w:rsid w:val="178F10EE"/>
    <w:rsid w:val="17B374D2"/>
    <w:rsid w:val="17B60D70"/>
    <w:rsid w:val="17BD20FF"/>
    <w:rsid w:val="17C76AD9"/>
    <w:rsid w:val="17CA65CA"/>
    <w:rsid w:val="17D3547E"/>
    <w:rsid w:val="17EC6540"/>
    <w:rsid w:val="17EF6030"/>
    <w:rsid w:val="18075128"/>
    <w:rsid w:val="181B0BD3"/>
    <w:rsid w:val="181B5077"/>
    <w:rsid w:val="18267CA4"/>
    <w:rsid w:val="18297794"/>
    <w:rsid w:val="18300B23"/>
    <w:rsid w:val="183D0B4A"/>
    <w:rsid w:val="18512847"/>
    <w:rsid w:val="18814EDA"/>
    <w:rsid w:val="18860743"/>
    <w:rsid w:val="18B2778A"/>
    <w:rsid w:val="18CD6371"/>
    <w:rsid w:val="18F002B2"/>
    <w:rsid w:val="192A5572"/>
    <w:rsid w:val="1934019F"/>
    <w:rsid w:val="19404D95"/>
    <w:rsid w:val="196D545F"/>
    <w:rsid w:val="199C5D44"/>
    <w:rsid w:val="19A277FE"/>
    <w:rsid w:val="19B72B7E"/>
    <w:rsid w:val="19C72DC1"/>
    <w:rsid w:val="19CF7EC7"/>
    <w:rsid w:val="19D21766"/>
    <w:rsid w:val="1A1E49AB"/>
    <w:rsid w:val="1A3146DE"/>
    <w:rsid w:val="1A366379"/>
    <w:rsid w:val="1A3B555D"/>
    <w:rsid w:val="1A402B73"/>
    <w:rsid w:val="1A472154"/>
    <w:rsid w:val="1A4E5290"/>
    <w:rsid w:val="1A564145"/>
    <w:rsid w:val="1A5F124B"/>
    <w:rsid w:val="1A6920CA"/>
    <w:rsid w:val="1AB64BE3"/>
    <w:rsid w:val="1AE23C2A"/>
    <w:rsid w:val="1AFA0F74"/>
    <w:rsid w:val="1AFC4CEC"/>
    <w:rsid w:val="1B155DAE"/>
    <w:rsid w:val="1B3A3A66"/>
    <w:rsid w:val="1B3A5814"/>
    <w:rsid w:val="1B410951"/>
    <w:rsid w:val="1B440441"/>
    <w:rsid w:val="1B7E3953"/>
    <w:rsid w:val="1B8C2514"/>
    <w:rsid w:val="1B903686"/>
    <w:rsid w:val="1B953DBA"/>
    <w:rsid w:val="1B9A62B3"/>
    <w:rsid w:val="1BA17641"/>
    <w:rsid w:val="1BB47375"/>
    <w:rsid w:val="1BCA303C"/>
    <w:rsid w:val="1C107588"/>
    <w:rsid w:val="1C161DDD"/>
    <w:rsid w:val="1C36422E"/>
    <w:rsid w:val="1C3A1F70"/>
    <w:rsid w:val="1C542906"/>
    <w:rsid w:val="1C93342E"/>
    <w:rsid w:val="1CAC2742"/>
    <w:rsid w:val="1CB05D8E"/>
    <w:rsid w:val="1CDD28FB"/>
    <w:rsid w:val="1CDF6673"/>
    <w:rsid w:val="1CEC0D90"/>
    <w:rsid w:val="1CF3211F"/>
    <w:rsid w:val="1D210A3A"/>
    <w:rsid w:val="1D3249F5"/>
    <w:rsid w:val="1D3369BF"/>
    <w:rsid w:val="1D65301C"/>
    <w:rsid w:val="1D6D3C7F"/>
    <w:rsid w:val="1D8B67FB"/>
    <w:rsid w:val="1DB7314C"/>
    <w:rsid w:val="1DBE097F"/>
    <w:rsid w:val="1DE101C9"/>
    <w:rsid w:val="1DE57CB9"/>
    <w:rsid w:val="1E0F4D36"/>
    <w:rsid w:val="1E390005"/>
    <w:rsid w:val="1E450758"/>
    <w:rsid w:val="1E4F5A7B"/>
    <w:rsid w:val="1E537319"/>
    <w:rsid w:val="1E6432D4"/>
    <w:rsid w:val="1EB8717C"/>
    <w:rsid w:val="1ED815CC"/>
    <w:rsid w:val="1F1F71FB"/>
    <w:rsid w:val="1F242A63"/>
    <w:rsid w:val="1F316F2E"/>
    <w:rsid w:val="1F3709E9"/>
    <w:rsid w:val="1F3A2287"/>
    <w:rsid w:val="1F3D3B25"/>
    <w:rsid w:val="1F525822"/>
    <w:rsid w:val="1F6B0692"/>
    <w:rsid w:val="1F6E3CDF"/>
    <w:rsid w:val="1F884DA0"/>
    <w:rsid w:val="1F9279CD"/>
    <w:rsid w:val="1F996FAD"/>
    <w:rsid w:val="1FA12306"/>
    <w:rsid w:val="1FA37E2C"/>
    <w:rsid w:val="1FB45B95"/>
    <w:rsid w:val="1FD53D5E"/>
    <w:rsid w:val="1FD61FB0"/>
    <w:rsid w:val="1FF97A4C"/>
    <w:rsid w:val="200308CB"/>
    <w:rsid w:val="202D76F6"/>
    <w:rsid w:val="20362A4E"/>
    <w:rsid w:val="20484530"/>
    <w:rsid w:val="205D447F"/>
    <w:rsid w:val="208714FC"/>
    <w:rsid w:val="20915ED7"/>
    <w:rsid w:val="20AA6F98"/>
    <w:rsid w:val="20BD7F29"/>
    <w:rsid w:val="20C91B14"/>
    <w:rsid w:val="20DF4E94"/>
    <w:rsid w:val="21115269"/>
    <w:rsid w:val="211D3C0E"/>
    <w:rsid w:val="214B2529"/>
    <w:rsid w:val="215018EE"/>
    <w:rsid w:val="21507B40"/>
    <w:rsid w:val="215F5FD5"/>
    <w:rsid w:val="219519F6"/>
    <w:rsid w:val="21A165ED"/>
    <w:rsid w:val="21A41C3A"/>
    <w:rsid w:val="21A47E8B"/>
    <w:rsid w:val="21B04A82"/>
    <w:rsid w:val="21B225A8"/>
    <w:rsid w:val="21B31E7D"/>
    <w:rsid w:val="21CD2F3E"/>
    <w:rsid w:val="21DA18B0"/>
    <w:rsid w:val="21DE514B"/>
    <w:rsid w:val="22056B7C"/>
    <w:rsid w:val="220646A2"/>
    <w:rsid w:val="220821C8"/>
    <w:rsid w:val="22250FCC"/>
    <w:rsid w:val="22347461"/>
    <w:rsid w:val="22364F87"/>
    <w:rsid w:val="226338A3"/>
    <w:rsid w:val="229E0D7F"/>
    <w:rsid w:val="22A105D3"/>
    <w:rsid w:val="22A5210D"/>
    <w:rsid w:val="22CF2CE6"/>
    <w:rsid w:val="22E569AE"/>
    <w:rsid w:val="22E7064A"/>
    <w:rsid w:val="23111551"/>
    <w:rsid w:val="231D408F"/>
    <w:rsid w:val="232C638A"/>
    <w:rsid w:val="233D40F4"/>
    <w:rsid w:val="234E4553"/>
    <w:rsid w:val="235356C5"/>
    <w:rsid w:val="23906919"/>
    <w:rsid w:val="23952182"/>
    <w:rsid w:val="23B1063E"/>
    <w:rsid w:val="23D507D0"/>
    <w:rsid w:val="23FF75FB"/>
    <w:rsid w:val="241412F8"/>
    <w:rsid w:val="243E0123"/>
    <w:rsid w:val="246E3DB3"/>
    <w:rsid w:val="248144B4"/>
    <w:rsid w:val="24BC54EC"/>
    <w:rsid w:val="24BE74B6"/>
    <w:rsid w:val="24D85A20"/>
    <w:rsid w:val="24DB3BC4"/>
    <w:rsid w:val="24E0567E"/>
    <w:rsid w:val="25164BFC"/>
    <w:rsid w:val="253634F0"/>
    <w:rsid w:val="2572277A"/>
    <w:rsid w:val="259326F1"/>
    <w:rsid w:val="25B54415"/>
    <w:rsid w:val="25BF5294"/>
    <w:rsid w:val="25E116AE"/>
    <w:rsid w:val="25F3318F"/>
    <w:rsid w:val="260D24A3"/>
    <w:rsid w:val="26176E7E"/>
    <w:rsid w:val="26307F40"/>
    <w:rsid w:val="263317DE"/>
    <w:rsid w:val="26396DF4"/>
    <w:rsid w:val="26413EFB"/>
    <w:rsid w:val="26720558"/>
    <w:rsid w:val="2694227D"/>
    <w:rsid w:val="26955FF5"/>
    <w:rsid w:val="26D94133"/>
    <w:rsid w:val="26F62F37"/>
    <w:rsid w:val="26F86CAF"/>
    <w:rsid w:val="26FB22FC"/>
    <w:rsid w:val="270513CC"/>
    <w:rsid w:val="270C4509"/>
    <w:rsid w:val="271B0BF0"/>
    <w:rsid w:val="2753038A"/>
    <w:rsid w:val="27533EE6"/>
    <w:rsid w:val="27545EB0"/>
    <w:rsid w:val="276205CD"/>
    <w:rsid w:val="278A3680"/>
    <w:rsid w:val="28017DE6"/>
    <w:rsid w:val="28096C9A"/>
    <w:rsid w:val="280C22E7"/>
    <w:rsid w:val="28247630"/>
    <w:rsid w:val="28550131"/>
    <w:rsid w:val="28650375"/>
    <w:rsid w:val="287560DE"/>
    <w:rsid w:val="2899001E"/>
    <w:rsid w:val="28A349F9"/>
    <w:rsid w:val="28AB1AFF"/>
    <w:rsid w:val="28B05368"/>
    <w:rsid w:val="28C037FD"/>
    <w:rsid w:val="28C52BC1"/>
    <w:rsid w:val="28ED2118"/>
    <w:rsid w:val="290A4A78"/>
    <w:rsid w:val="2916341D"/>
    <w:rsid w:val="29226266"/>
    <w:rsid w:val="29233D8C"/>
    <w:rsid w:val="29345F99"/>
    <w:rsid w:val="2936586D"/>
    <w:rsid w:val="295126A7"/>
    <w:rsid w:val="29514455"/>
    <w:rsid w:val="29A24CB1"/>
    <w:rsid w:val="29AC1FD3"/>
    <w:rsid w:val="29B13146"/>
    <w:rsid w:val="29CC4423"/>
    <w:rsid w:val="29E03A2B"/>
    <w:rsid w:val="2A1C0F07"/>
    <w:rsid w:val="2A337FFE"/>
    <w:rsid w:val="2A532220"/>
    <w:rsid w:val="2A7228D5"/>
    <w:rsid w:val="2A783C63"/>
    <w:rsid w:val="2A7A79DB"/>
    <w:rsid w:val="2A7D74CC"/>
    <w:rsid w:val="2A8D3BB3"/>
    <w:rsid w:val="2A9A62D0"/>
    <w:rsid w:val="2AB56C65"/>
    <w:rsid w:val="2AC46EA9"/>
    <w:rsid w:val="2AC82E3D"/>
    <w:rsid w:val="2AF459E0"/>
    <w:rsid w:val="2AF94DA4"/>
    <w:rsid w:val="2B0674C1"/>
    <w:rsid w:val="2B2C517A"/>
    <w:rsid w:val="2B593A95"/>
    <w:rsid w:val="2B5D17D7"/>
    <w:rsid w:val="2B7B1C5D"/>
    <w:rsid w:val="2B9B5E5B"/>
    <w:rsid w:val="2BAC0068"/>
    <w:rsid w:val="2BCE6231"/>
    <w:rsid w:val="2BE041B6"/>
    <w:rsid w:val="2BE21CDC"/>
    <w:rsid w:val="2BEF61A7"/>
    <w:rsid w:val="2C271DE5"/>
    <w:rsid w:val="2C324A12"/>
    <w:rsid w:val="2C424529"/>
    <w:rsid w:val="2C5B55EB"/>
    <w:rsid w:val="2C8A1D4F"/>
    <w:rsid w:val="2C9F7BCD"/>
    <w:rsid w:val="2CE83322"/>
    <w:rsid w:val="2CE850D0"/>
    <w:rsid w:val="2CFA4E04"/>
    <w:rsid w:val="2D0D0FDB"/>
    <w:rsid w:val="2D2500D2"/>
    <w:rsid w:val="2D426ED6"/>
    <w:rsid w:val="2D450775"/>
    <w:rsid w:val="2D6329A9"/>
    <w:rsid w:val="2D6D1A79"/>
    <w:rsid w:val="2DAD00C8"/>
    <w:rsid w:val="2DC23B73"/>
    <w:rsid w:val="2DC72F38"/>
    <w:rsid w:val="2DD438A6"/>
    <w:rsid w:val="2DD85145"/>
    <w:rsid w:val="2DE81100"/>
    <w:rsid w:val="2E132621"/>
    <w:rsid w:val="2E175AA3"/>
    <w:rsid w:val="2E3600BD"/>
    <w:rsid w:val="2E7035CF"/>
    <w:rsid w:val="2EA339A5"/>
    <w:rsid w:val="2EB55486"/>
    <w:rsid w:val="2EB77450"/>
    <w:rsid w:val="2EB931C8"/>
    <w:rsid w:val="2ECE02F6"/>
    <w:rsid w:val="2EE40CFC"/>
    <w:rsid w:val="2F1E302B"/>
    <w:rsid w:val="2F266384"/>
    <w:rsid w:val="2F3F11F4"/>
    <w:rsid w:val="2F5A7DDB"/>
    <w:rsid w:val="2F7E1D1C"/>
    <w:rsid w:val="2F807842"/>
    <w:rsid w:val="2FA84FEB"/>
    <w:rsid w:val="2FAD0853"/>
    <w:rsid w:val="2FBC2844"/>
    <w:rsid w:val="2FC75471"/>
    <w:rsid w:val="2FD933F6"/>
    <w:rsid w:val="300F0BC6"/>
    <w:rsid w:val="306E7FE2"/>
    <w:rsid w:val="30823A8E"/>
    <w:rsid w:val="30F5600E"/>
    <w:rsid w:val="30FD3114"/>
    <w:rsid w:val="31280191"/>
    <w:rsid w:val="318A0E4C"/>
    <w:rsid w:val="318B0720"/>
    <w:rsid w:val="31A94019"/>
    <w:rsid w:val="322C3CB1"/>
    <w:rsid w:val="322F554F"/>
    <w:rsid w:val="323963CE"/>
    <w:rsid w:val="323E5792"/>
    <w:rsid w:val="32696CB3"/>
    <w:rsid w:val="32717916"/>
    <w:rsid w:val="327A0EC0"/>
    <w:rsid w:val="328B4E7C"/>
    <w:rsid w:val="330662B0"/>
    <w:rsid w:val="331A1D5C"/>
    <w:rsid w:val="332901F1"/>
    <w:rsid w:val="332D5F33"/>
    <w:rsid w:val="3337290D"/>
    <w:rsid w:val="33633703"/>
    <w:rsid w:val="33835B53"/>
    <w:rsid w:val="33C10429"/>
    <w:rsid w:val="33C5616B"/>
    <w:rsid w:val="342F1837"/>
    <w:rsid w:val="34525525"/>
    <w:rsid w:val="34945B3E"/>
    <w:rsid w:val="349618B6"/>
    <w:rsid w:val="34A044E2"/>
    <w:rsid w:val="34B8182C"/>
    <w:rsid w:val="34C277A8"/>
    <w:rsid w:val="34D4418C"/>
    <w:rsid w:val="34DB130B"/>
    <w:rsid w:val="34FF745B"/>
    <w:rsid w:val="351A4295"/>
    <w:rsid w:val="35327830"/>
    <w:rsid w:val="35417A73"/>
    <w:rsid w:val="355552CD"/>
    <w:rsid w:val="355A28E3"/>
    <w:rsid w:val="3575596F"/>
    <w:rsid w:val="357D65D2"/>
    <w:rsid w:val="35A818A1"/>
    <w:rsid w:val="35D24B6F"/>
    <w:rsid w:val="35F20D6E"/>
    <w:rsid w:val="3600792F"/>
    <w:rsid w:val="36070CBD"/>
    <w:rsid w:val="36201D3A"/>
    <w:rsid w:val="36407D2B"/>
    <w:rsid w:val="3651018A"/>
    <w:rsid w:val="365C268B"/>
    <w:rsid w:val="3679323D"/>
    <w:rsid w:val="36B204FD"/>
    <w:rsid w:val="36CE3589"/>
    <w:rsid w:val="36DB3EF8"/>
    <w:rsid w:val="36F32FEF"/>
    <w:rsid w:val="371A057C"/>
    <w:rsid w:val="37272C99"/>
    <w:rsid w:val="37313B18"/>
    <w:rsid w:val="37425D25"/>
    <w:rsid w:val="375717D0"/>
    <w:rsid w:val="376D2DA2"/>
    <w:rsid w:val="378123A9"/>
    <w:rsid w:val="37824373"/>
    <w:rsid w:val="37B54749"/>
    <w:rsid w:val="37B5534E"/>
    <w:rsid w:val="38003C16"/>
    <w:rsid w:val="380A05F1"/>
    <w:rsid w:val="38170F5F"/>
    <w:rsid w:val="381E409C"/>
    <w:rsid w:val="3834566E"/>
    <w:rsid w:val="3842422E"/>
    <w:rsid w:val="384855BD"/>
    <w:rsid w:val="38545D10"/>
    <w:rsid w:val="38797524"/>
    <w:rsid w:val="38995F8F"/>
    <w:rsid w:val="38A333AB"/>
    <w:rsid w:val="38B14F10"/>
    <w:rsid w:val="38C84008"/>
    <w:rsid w:val="38DB3D3B"/>
    <w:rsid w:val="38F372D7"/>
    <w:rsid w:val="390019F4"/>
    <w:rsid w:val="39203E44"/>
    <w:rsid w:val="39273424"/>
    <w:rsid w:val="392C4597"/>
    <w:rsid w:val="39455658"/>
    <w:rsid w:val="39567866"/>
    <w:rsid w:val="397228F1"/>
    <w:rsid w:val="39937ACF"/>
    <w:rsid w:val="399860D0"/>
    <w:rsid w:val="39D0586A"/>
    <w:rsid w:val="39EB6200"/>
    <w:rsid w:val="39ED01CA"/>
    <w:rsid w:val="39FA6443"/>
    <w:rsid w:val="3A0F6392"/>
    <w:rsid w:val="3A311A58"/>
    <w:rsid w:val="3A4B6B84"/>
    <w:rsid w:val="3A5E4C24"/>
    <w:rsid w:val="3A83468A"/>
    <w:rsid w:val="3B196D9D"/>
    <w:rsid w:val="3B1A3654"/>
    <w:rsid w:val="3B954675"/>
    <w:rsid w:val="3B96663F"/>
    <w:rsid w:val="3BE9676F"/>
    <w:rsid w:val="3C265C15"/>
    <w:rsid w:val="3C2F4ACA"/>
    <w:rsid w:val="3C3420E0"/>
    <w:rsid w:val="3C4542ED"/>
    <w:rsid w:val="3C460065"/>
    <w:rsid w:val="3C487939"/>
    <w:rsid w:val="3C4D4F50"/>
    <w:rsid w:val="3C6329C5"/>
    <w:rsid w:val="3C666012"/>
    <w:rsid w:val="3C6B3628"/>
    <w:rsid w:val="3CA1525A"/>
    <w:rsid w:val="3CB72D11"/>
    <w:rsid w:val="3CC74603"/>
    <w:rsid w:val="3CCA47F2"/>
    <w:rsid w:val="3CCF3BB7"/>
    <w:rsid w:val="3CD72A6B"/>
    <w:rsid w:val="3CDB69FF"/>
    <w:rsid w:val="3D3E5915"/>
    <w:rsid w:val="3D45031D"/>
    <w:rsid w:val="3D51281E"/>
    <w:rsid w:val="3D597924"/>
    <w:rsid w:val="3D9A41C5"/>
    <w:rsid w:val="3DA94408"/>
    <w:rsid w:val="3DAE7C70"/>
    <w:rsid w:val="3DB34A44"/>
    <w:rsid w:val="3DE6740A"/>
    <w:rsid w:val="3E0E070F"/>
    <w:rsid w:val="3E175815"/>
    <w:rsid w:val="3E1F0B6E"/>
    <w:rsid w:val="3E216694"/>
    <w:rsid w:val="3E285C74"/>
    <w:rsid w:val="3E483C21"/>
    <w:rsid w:val="3E491747"/>
    <w:rsid w:val="3E500D27"/>
    <w:rsid w:val="3E587BDC"/>
    <w:rsid w:val="3E9055C8"/>
    <w:rsid w:val="3ED100BA"/>
    <w:rsid w:val="3ED454B4"/>
    <w:rsid w:val="3F0264C5"/>
    <w:rsid w:val="3F2A77CA"/>
    <w:rsid w:val="3F310B59"/>
    <w:rsid w:val="3F32667F"/>
    <w:rsid w:val="3F47037C"/>
    <w:rsid w:val="3F4C14EF"/>
    <w:rsid w:val="3F516B05"/>
    <w:rsid w:val="3F60143E"/>
    <w:rsid w:val="3F6525B0"/>
    <w:rsid w:val="3F6C7DE3"/>
    <w:rsid w:val="3F6F78D3"/>
    <w:rsid w:val="3F9609BC"/>
    <w:rsid w:val="3FAA26B9"/>
    <w:rsid w:val="3FB05F21"/>
    <w:rsid w:val="3FCA68B7"/>
    <w:rsid w:val="3FE931E1"/>
    <w:rsid w:val="3FF676AC"/>
    <w:rsid w:val="40273D0A"/>
    <w:rsid w:val="404E74E8"/>
    <w:rsid w:val="40572841"/>
    <w:rsid w:val="40664832"/>
    <w:rsid w:val="40786313"/>
    <w:rsid w:val="407C5E04"/>
    <w:rsid w:val="40994C08"/>
    <w:rsid w:val="40A435AC"/>
    <w:rsid w:val="40A92971"/>
    <w:rsid w:val="40B57568"/>
    <w:rsid w:val="40BE641C"/>
    <w:rsid w:val="40D7128C"/>
    <w:rsid w:val="411E081A"/>
    <w:rsid w:val="412344D1"/>
    <w:rsid w:val="412D5350"/>
    <w:rsid w:val="414F176A"/>
    <w:rsid w:val="415723CD"/>
    <w:rsid w:val="416C5E78"/>
    <w:rsid w:val="41727207"/>
    <w:rsid w:val="418F600A"/>
    <w:rsid w:val="41A03D74"/>
    <w:rsid w:val="41A75102"/>
    <w:rsid w:val="41B17D2F"/>
    <w:rsid w:val="41BE244C"/>
    <w:rsid w:val="41EA3241"/>
    <w:rsid w:val="41F1637D"/>
    <w:rsid w:val="4226071D"/>
    <w:rsid w:val="425F778B"/>
    <w:rsid w:val="427D5E63"/>
    <w:rsid w:val="429733C9"/>
    <w:rsid w:val="42AB29D0"/>
    <w:rsid w:val="42C121F4"/>
    <w:rsid w:val="42ED4D97"/>
    <w:rsid w:val="42EF6D61"/>
    <w:rsid w:val="431247FD"/>
    <w:rsid w:val="433C7ACC"/>
    <w:rsid w:val="434F5A51"/>
    <w:rsid w:val="436332AB"/>
    <w:rsid w:val="43727992"/>
    <w:rsid w:val="437C611B"/>
    <w:rsid w:val="438A0837"/>
    <w:rsid w:val="43A0005B"/>
    <w:rsid w:val="43C57AC2"/>
    <w:rsid w:val="43CF26EE"/>
    <w:rsid w:val="43E3619A"/>
    <w:rsid w:val="43E443EC"/>
    <w:rsid w:val="43E91A02"/>
    <w:rsid w:val="440920A4"/>
    <w:rsid w:val="441D78FE"/>
    <w:rsid w:val="44242A3A"/>
    <w:rsid w:val="442944F4"/>
    <w:rsid w:val="442A3DC9"/>
    <w:rsid w:val="44380293"/>
    <w:rsid w:val="445350CD"/>
    <w:rsid w:val="44580936"/>
    <w:rsid w:val="445B21D4"/>
    <w:rsid w:val="445F1CC4"/>
    <w:rsid w:val="44654E01"/>
    <w:rsid w:val="446612A5"/>
    <w:rsid w:val="4467501D"/>
    <w:rsid w:val="44775260"/>
    <w:rsid w:val="447F4114"/>
    <w:rsid w:val="44A1408B"/>
    <w:rsid w:val="44A92F3F"/>
    <w:rsid w:val="44A973E3"/>
    <w:rsid w:val="44D2693A"/>
    <w:rsid w:val="450665E4"/>
    <w:rsid w:val="451A208F"/>
    <w:rsid w:val="45232CF2"/>
    <w:rsid w:val="45264590"/>
    <w:rsid w:val="452D591E"/>
    <w:rsid w:val="45482758"/>
    <w:rsid w:val="4565330A"/>
    <w:rsid w:val="456B4D3A"/>
    <w:rsid w:val="45992FB4"/>
    <w:rsid w:val="45BB73CE"/>
    <w:rsid w:val="45C36283"/>
    <w:rsid w:val="45CC3389"/>
    <w:rsid w:val="45D109A0"/>
    <w:rsid w:val="45D87F80"/>
    <w:rsid w:val="45DB35CC"/>
    <w:rsid w:val="45EE77A4"/>
    <w:rsid w:val="45F11042"/>
    <w:rsid w:val="45F4468E"/>
    <w:rsid w:val="45FB5A1D"/>
    <w:rsid w:val="46396545"/>
    <w:rsid w:val="463D6035"/>
    <w:rsid w:val="46821C9A"/>
    <w:rsid w:val="46D324F5"/>
    <w:rsid w:val="46D5626E"/>
    <w:rsid w:val="46E12E64"/>
    <w:rsid w:val="46FF32EA"/>
    <w:rsid w:val="474E6020"/>
    <w:rsid w:val="475E6263"/>
    <w:rsid w:val="476475F1"/>
    <w:rsid w:val="4766336A"/>
    <w:rsid w:val="477F442B"/>
    <w:rsid w:val="47AD71EA"/>
    <w:rsid w:val="47CA56A6"/>
    <w:rsid w:val="47DE73A4"/>
    <w:rsid w:val="47EF15B1"/>
    <w:rsid w:val="47FB61A8"/>
    <w:rsid w:val="4812529F"/>
    <w:rsid w:val="481F6480"/>
    <w:rsid w:val="4820176A"/>
    <w:rsid w:val="4832149E"/>
    <w:rsid w:val="48345216"/>
    <w:rsid w:val="484B2FC4"/>
    <w:rsid w:val="48561630"/>
    <w:rsid w:val="485D29BF"/>
    <w:rsid w:val="48657AC5"/>
    <w:rsid w:val="48757D08"/>
    <w:rsid w:val="4876582E"/>
    <w:rsid w:val="48A57EC2"/>
    <w:rsid w:val="48A95C04"/>
    <w:rsid w:val="48EB1D78"/>
    <w:rsid w:val="493D00FA"/>
    <w:rsid w:val="4941408E"/>
    <w:rsid w:val="49425710"/>
    <w:rsid w:val="49494CF1"/>
    <w:rsid w:val="4961203A"/>
    <w:rsid w:val="49861AA1"/>
    <w:rsid w:val="49920446"/>
    <w:rsid w:val="49BA799D"/>
    <w:rsid w:val="4A0330F2"/>
    <w:rsid w:val="4A3634C7"/>
    <w:rsid w:val="4A58343D"/>
    <w:rsid w:val="4AA5064D"/>
    <w:rsid w:val="4AB663B6"/>
    <w:rsid w:val="4AC72371"/>
    <w:rsid w:val="4ACC6DEF"/>
    <w:rsid w:val="4AFC64BF"/>
    <w:rsid w:val="4B69167A"/>
    <w:rsid w:val="4BC62629"/>
    <w:rsid w:val="4BD96800"/>
    <w:rsid w:val="4BE13907"/>
    <w:rsid w:val="4BE156B5"/>
    <w:rsid w:val="4C2A0E0A"/>
    <w:rsid w:val="4C312198"/>
    <w:rsid w:val="4C3C28EB"/>
    <w:rsid w:val="4C4F6AC2"/>
    <w:rsid w:val="4C6F2CC0"/>
    <w:rsid w:val="4C7D53DD"/>
    <w:rsid w:val="4C9444D5"/>
    <w:rsid w:val="4CB86415"/>
    <w:rsid w:val="4CC50B32"/>
    <w:rsid w:val="4CC56D84"/>
    <w:rsid w:val="4CC76658"/>
    <w:rsid w:val="4CD174D7"/>
    <w:rsid w:val="4CDD5E7C"/>
    <w:rsid w:val="4CE511D4"/>
    <w:rsid w:val="4CEC2563"/>
    <w:rsid w:val="4CF824A3"/>
    <w:rsid w:val="4D0B0C3B"/>
    <w:rsid w:val="4D137AF0"/>
    <w:rsid w:val="4D3F6B37"/>
    <w:rsid w:val="4D4759EB"/>
    <w:rsid w:val="4D510618"/>
    <w:rsid w:val="4D5679DC"/>
    <w:rsid w:val="4D616AAD"/>
    <w:rsid w:val="4DA4699A"/>
    <w:rsid w:val="4DBC0187"/>
    <w:rsid w:val="4DC40DEA"/>
    <w:rsid w:val="4DD23507"/>
    <w:rsid w:val="4DDA685F"/>
    <w:rsid w:val="4E01203E"/>
    <w:rsid w:val="4E353A96"/>
    <w:rsid w:val="4E5403C0"/>
    <w:rsid w:val="4E5E4D9B"/>
    <w:rsid w:val="4E6F6FA8"/>
    <w:rsid w:val="4E9702AC"/>
    <w:rsid w:val="4E9B1B4B"/>
    <w:rsid w:val="4EA2737D"/>
    <w:rsid w:val="4EC45545"/>
    <w:rsid w:val="4EC92B5C"/>
    <w:rsid w:val="4ED876D7"/>
    <w:rsid w:val="4EF94AC3"/>
    <w:rsid w:val="4F1E452A"/>
    <w:rsid w:val="4F253B0A"/>
    <w:rsid w:val="4F3124AF"/>
    <w:rsid w:val="4F336227"/>
    <w:rsid w:val="4F4026F2"/>
    <w:rsid w:val="4F4C72E9"/>
    <w:rsid w:val="4F5368C9"/>
    <w:rsid w:val="4F8B5047"/>
    <w:rsid w:val="4FF21C3E"/>
    <w:rsid w:val="4FF45F63"/>
    <w:rsid w:val="4FF57980"/>
    <w:rsid w:val="4FF77255"/>
    <w:rsid w:val="50096F88"/>
    <w:rsid w:val="501C6CBB"/>
    <w:rsid w:val="502C0328"/>
    <w:rsid w:val="50395ABF"/>
    <w:rsid w:val="50566671"/>
    <w:rsid w:val="505A5A36"/>
    <w:rsid w:val="506F7733"/>
    <w:rsid w:val="50903205"/>
    <w:rsid w:val="50BC3FFA"/>
    <w:rsid w:val="50BD049E"/>
    <w:rsid w:val="50CA4969"/>
    <w:rsid w:val="50EC48E0"/>
    <w:rsid w:val="50EE68AA"/>
    <w:rsid w:val="51025EB1"/>
    <w:rsid w:val="51234079"/>
    <w:rsid w:val="51402E7D"/>
    <w:rsid w:val="51840FBC"/>
    <w:rsid w:val="518C7E71"/>
    <w:rsid w:val="519531C9"/>
    <w:rsid w:val="519D207E"/>
    <w:rsid w:val="51A6729C"/>
    <w:rsid w:val="51B50688"/>
    <w:rsid w:val="51C63383"/>
    <w:rsid w:val="51EB2DE9"/>
    <w:rsid w:val="52102850"/>
    <w:rsid w:val="52151C14"/>
    <w:rsid w:val="52187956"/>
    <w:rsid w:val="521E31BF"/>
    <w:rsid w:val="52262073"/>
    <w:rsid w:val="52326C6A"/>
    <w:rsid w:val="523C3645"/>
    <w:rsid w:val="52483D98"/>
    <w:rsid w:val="52495D62"/>
    <w:rsid w:val="525F5585"/>
    <w:rsid w:val="527E5A0B"/>
    <w:rsid w:val="528D20F2"/>
    <w:rsid w:val="52C378C2"/>
    <w:rsid w:val="52CA0C50"/>
    <w:rsid w:val="52CD24EF"/>
    <w:rsid w:val="52E066C6"/>
    <w:rsid w:val="52E15F9A"/>
    <w:rsid w:val="52EF4B5B"/>
    <w:rsid w:val="530A54F1"/>
    <w:rsid w:val="53114AD1"/>
    <w:rsid w:val="5325057D"/>
    <w:rsid w:val="532E5683"/>
    <w:rsid w:val="53360094"/>
    <w:rsid w:val="53422EDD"/>
    <w:rsid w:val="534722A1"/>
    <w:rsid w:val="53603363"/>
    <w:rsid w:val="53777065"/>
    <w:rsid w:val="53876B42"/>
    <w:rsid w:val="53A70F92"/>
    <w:rsid w:val="53C03E02"/>
    <w:rsid w:val="540C7047"/>
    <w:rsid w:val="5415414D"/>
    <w:rsid w:val="541A1764"/>
    <w:rsid w:val="542720D3"/>
    <w:rsid w:val="54280325"/>
    <w:rsid w:val="54413194"/>
    <w:rsid w:val="545253A1"/>
    <w:rsid w:val="5454111A"/>
    <w:rsid w:val="548B440F"/>
    <w:rsid w:val="549A28A4"/>
    <w:rsid w:val="54AF45A2"/>
    <w:rsid w:val="54BC6CBF"/>
    <w:rsid w:val="54C87412"/>
    <w:rsid w:val="54D1276A"/>
    <w:rsid w:val="550541C2"/>
    <w:rsid w:val="550A17D8"/>
    <w:rsid w:val="558A0B6B"/>
    <w:rsid w:val="558C043F"/>
    <w:rsid w:val="559E63C4"/>
    <w:rsid w:val="55BB0D24"/>
    <w:rsid w:val="55E77D6B"/>
    <w:rsid w:val="56150435"/>
    <w:rsid w:val="56206DD9"/>
    <w:rsid w:val="56293EE0"/>
    <w:rsid w:val="56530F5D"/>
    <w:rsid w:val="56786C15"/>
    <w:rsid w:val="569A6B8C"/>
    <w:rsid w:val="56B934B6"/>
    <w:rsid w:val="56C97471"/>
    <w:rsid w:val="5730129E"/>
    <w:rsid w:val="575E405D"/>
    <w:rsid w:val="57835872"/>
    <w:rsid w:val="57917F8F"/>
    <w:rsid w:val="579637F7"/>
    <w:rsid w:val="57A2219C"/>
    <w:rsid w:val="57BF2D4E"/>
    <w:rsid w:val="57C06AC6"/>
    <w:rsid w:val="57CE11E3"/>
    <w:rsid w:val="57DF5F8B"/>
    <w:rsid w:val="57E83927"/>
    <w:rsid w:val="57F90A01"/>
    <w:rsid w:val="57FD73D2"/>
    <w:rsid w:val="5818420C"/>
    <w:rsid w:val="582F1556"/>
    <w:rsid w:val="58871392"/>
    <w:rsid w:val="58B8779D"/>
    <w:rsid w:val="58C83E84"/>
    <w:rsid w:val="58D42829"/>
    <w:rsid w:val="58D75E75"/>
    <w:rsid w:val="58EB1921"/>
    <w:rsid w:val="59457283"/>
    <w:rsid w:val="59741916"/>
    <w:rsid w:val="59771406"/>
    <w:rsid w:val="59D95C1D"/>
    <w:rsid w:val="59E7033A"/>
    <w:rsid w:val="59F20A8D"/>
    <w:rsid w:val="59F36CDF"/>
    <w:rsid w:val="5A054C64"/>
    <w:rsid w:val="5A074538"/>
    <w:rsid w:val="5A1B6236"/>
    <w:rsid w:val="5A1F7AD4"/>
    <w:rsid w:val="5A2E5F69"/>
    <w:rsid w:val="5A2E7D17"/>
    <w:rsid w:val="5A4C63EF"/>
    <w:rsid w:val="5A601E9A"/>
    <w:rsid w:val="5A6776CD"/>
    <w:rsid w:val="5A6C006C"/>
    <w:rsid w:val="5A6C2FE9"/>
    <w:rsid w:val="5A767910"/>
    <w:rsid w:val="5A981634"/>
    <w:rsid w:val="5AB0697E"/>
    <w:rsid w:val="5AC10B8B"/>
    <w:rsid w:val="5AD52888"/>
    <w:rsid w:val="5AF641B2"/>
    <w:rsid w:val="5B242EC8"/>
    <w:rsid w:val="5B2B24A8"/>
    <w:rsid w:val="5B501F0F"/>
    <w:rsid w:val="5B525C87"/>
    <w:rsid w:val="5B5F2152"/>
    <w:rsid w:val="5B653C0C"/>
    <w:rsid w:val="5B8D6CBF"/>
    <w:rsid w:val="5B9B762E"/>
    <w:rsid w:val="5BB66216"/>
    <w:rsid w:val="5BDB5C7C"/>
    <w:rsid w:val="5BFE7BBD"/>
    <w:rsid w:val="5C001B87"/>
    <w:rsid w:val="5C381321"/>
    <w:rsid w:val="5C5617A7"/>
    <w:rsid w:val="5C853E3A"/>
    <w:rsid w:val="5C855BE8"/>
    <w:rsid w:val="5CB85FBE"/>
    <w:rsid w:val="5CC46711"/>
    <w:rsid w:val="5D017965"/>
    <w:rsid w:val="5D192F00"/>
    <w:rsid w:val="5D1F428F"/>
    <w:rsid w:val="5D2418A5"/>
    <w:rsid w:val="5D4B0BE0"/>
    <w:rsid w:val="5D4E53AE"/>
    <w:rsid w:val="5D6677C8"/>
    <w:rsid w:val="5D6A375C"/>
    <w:rsid w:val="5D861C18"/>
    <w:rsid w:val="5E345B18"/>
    <w:rsid w:val="5E5D6E1D"/>
    <w:rsid w:val="5E604B5F"/>
    <w:rsid w:val="5E785A05"/>
    <w:rsid w:val="5E7A79CF"/>
    <w:rsid w:val="5E7B72A3"/>
    <w:rsid w:val="5E7E6D93"/>
    <w:rsid w:val="5E824AD5"/>
    <w:rsid w:val="5E930A90"/>
    <w:rsid w:val="5EB34C8F"/>
    <w:rsid w:val="5EBA426F"/>
    <w:rsid w:val="5EE4309A"/>
    <w:rsid w:val="5EFA466C"/>
    <w:rsid w:val="5F16521D"/>
    <w:rsid w:val="5F1D035A"/>
    <w:rsid w:val="5F2B6F1B"/>
    <w:rsid w:val="5F531FCE"/>
    <w:rsid w:val="5F571ABE"/>
    <w:rsid w:val="5F69359F"/>
    <w:rsid w:val="5F990328"/>
    <w:rsid w:val="5F9C5723"/>
    <w:rsid w:val="5F9F5213"/>
    <w:rsid w:val="5FAF18FA"/>
    <w:rsid w:val="5FB7255D"/>
    <w:rsid w:val="5FB9688A"/>
    <w:rsid w:val="5FBB029F"/>
    <w:rsid w:val="5FD50C35"/>
    <w:rsid w:val="5FD90725"/>
    <w:rsid w:val="5FDE21DF"/>
    <w:rsid w:val="5FFC4413"/>
    <w:rsid w:val="602C2F4B"/>
    <w:rsid w:val="6037544B"/>
    <w:rsid w:val="603E67DA"/>
    <w:rsid w:val="60AC408B"/>
    <w:rsid w:val="60AC5E39"/>
    <w:rsid w:val="60FB291D"/>
    <w:rsid w:val="61273712"/>
    <w:rsid w:val="615F10FE"/>
    <w:rsid w:val="615F4C5A"/>
    <w:rsid w:val="61722BDF"/>
    <w:rsid w:val="617A7CE6"/>
    <w:rsid w:val="6183303E"/>
    <w:rsid w:val="618E3791"/>
    <w:rsid w:val="61AB60F1"/>
    <w:rsid w:val="61E3588B"/>
    <w:rsid w:val="61FC4B9F"/>
    <w:rsid w:val="625642AF"/>
    <w:rsid w:val="627B5AC3"/>
    <w:rsid w:val="62922E0D"/>
    <w:rsid w:val="62A96AD4"/>
    <w:rsid w:val="62B92A90"/>
    <w:rsid w:val="62D82F16"/>
    <w:rsid w:val="62D90A3C"/>
    <w:rsid w:val="62EE098B"/>
    <w:rsid w:val="630755A9"/>
    <w:rsid w:val="630C2BBF"/>
    <w:rsid w:val="63316ACA"/>
    <w:rsid w:val="635D341B"/>
    <w:rsid w:val="63B84C57"/>
    <w:rsid w:val="63CB2A7A"/>
    <w:rsid w:val="63EA73A4"/>
    <w:rsid w:val="63F91396"/>
    <w:rsid w:val="64065861"/>
    <w:rsid w:val="64281C7B"/>
    <w:rsid w:val="646D1D84"/>
    <w:rsid w:val="647C3D75"/>
    <w:rsid w:val="648669A1"/>
    <w:rsid w:val="648D5F82"/>
    <w:rsid w:val="64CF0348"/>
    <w:rsid w:val="64D37E39"/>
    <w:rsid w:val="64DB0A9B"/>
    <w:rsid w:val="64E35BA2"/>
    <w:rsid w:val="6525440C"/>
    <w:rsid w:val="653F54CE"/>
    <w:rsid w:val="65420B1A"/>
    <w:rsid w:val="65491EA9"/>
    <w:rsid w:val="655F791E"/>
    <w:rsid w:val="65905D2A"/>
    <w:rsid w:val="65A215B9"/>
    <w:rsid w:val="65BA6903"/>
    <w:rsid w:val="65BF03BD"/>
    <w:rsid w:val="66263F98"/>
    <w:rsid w:val="66A650D9"/>
    <w:rsid w:val="66A80E51"/>
    <w:rsid w:val="66F33384"/>
    <w:rsid w:val="67185FD7"/>
    <w:rsid w:val="672C7CD4"/>
    <w:rsid w:val="6740552D"/>
    <w:rsid w:val="67515045"/>
    <w:rsid w:val="67852F40"/>
    <w:rsid w:val="67DA14DE"/>
    <w:rsid w:val="67E4235D"/>
    <w:rsid w:val="67FC1454"/>
    <w:rsid w:val="68077DF9"/>
    <w:rsid w:val="682664D1"/>
    <w:rsid w:val="68896A60"/>
    <w:rsid w:val="68925915"/>
    <w:rsid w:val="68A41729"/>
    <w:rsid w:val="68AB4C28"/>
    <w:rsid w:val="68D221B5"/>
    <w:rsid w:val="68D26659"/>
    <w:rsid w:val="68DB3760"/>
    <w:rsid w:val="68E63EB3"/>
    <w:rsid w:val="68E85E7D"/>
    <w:rsid w:val="68EF2D67"/>
    <w:rsid w:val="68F640F6"/>
    <w:rsid w:val="68FE744E"/>
    <w:rsid w:val="6942733B"/>
    <w:rsid w:val="694D5CE0"/>
    <w:rsid w:val="69586B5E"/>
    <w:rsid w:val="69690D6B"/>
    <w:rsid w:val="696A0640"/>
    <w:rsid w:val="69735746"/>
    <w:rsid w:val="697F058F"/>
    <w:rsid w:val="69831701"/>
    <w:rsid w:val="69A43B52"/>
    <w:rsid w:val="69CE6E20"/>
    <w:rsid w:val="69DD52B6"/>
    <w:rsid w:val="69F60125"/>
    <w:rsid w:val="6A1C5DDE"/>
    <w:rsid w:val="6A2829D5"/>
    <w:rsid w:val="6A31115D"/>
    <w:rsid w:val="6A4E1D0F"/>
    <w:rsid w:val="6A537326"/>
    <w:rsid w:val="6A5A06B4"/>
    <w:rsid w:val="6A7F011B"/>
    <w:rsid w:val="6A927E4E"/>
    <w:rsid w:val="6AA14535"/>
    <w:rsid w:val="6AAA163C"/>
    <w:rsid w:val="6ADE3093"/>
    <w:rsid w:val="6B0074AE"/>
    <w:rsid w:val="6B075151"/>
    <w:rsid w:val="6B2111D2"/>
    <w:rsid w:val="6B250CC2"/>
    <w:rsid w:val="6B3E1D84"/>
    <w:rsid w:val="6B607F4C"/>
    <w:rsid w:val="6B6F63E1"/>
    <w:rsid w:val="6B76151E"/>
    <w:rsid w:val="6B947BF6"/>
    <w:rsid w:val="6B9F4D4E"/>
    <w:rsid w:val="6BB9765C"/>
    <w:rsid w:val="6BF16DF6"/>
    <w:rsid w:val="6C2B055A"/>
    <w:rsid w:val="6C313697"/>
    <w:rsid w:val="6C3C2767"/>
    <w:rsid w:val="6C733CAF"/>
    <w:rsid w:val="6C9205D9"/>
    <w:rsid w:val="6C9C3206"/>
    <w:rsid w:val="6C9D0D2C"/>
    <w:rsid w:val="6CD02EB0"/>
    <w:rsid w:val="6CF272CA"/>
    <w:rsid w:val="6CF52916"/>
    <w:rsid w:val="6D25144D"/>
    <w:rsid w:val="6D4318D3"/>
    <w:rsid w:val="6D433682"/>
    <w:rsid w:val="6D437B25"/>
    <w:rsid w:val="6D4C69DA"/>
    <w:rsid w:val="6D5C4743"/>
    <w:rsid w:val="6DBB76BC"/>
    <w:rsid w:val="6E423939"/>
    <w:rsid w:val="6E9E14B7"/>
    <w:rsid w:val="6E9F2B3A"/>
    <w:rsid w:val="6EDD18B4"/>
    <w:rsid w:val="6F1352D6"/>
    <w:rsid w:val="6F2F7C99"/>
    <w:rsid w:val="6F6F69B0"/>
    <w:rsid w:val="6F993A2D"/>
    <w:rsid w:val="6FBE3493"/>
    <w:rsid w:val="70082960"/>
    <w:rsid w:val="70457711"/>
    <w:rsid w:val="7064403B"/>
    <w:rsid w:val="707A1AB0"/>
    <w:rsid w:val="707D6EAA"/>
    <w:rsid w:val="70820965"/>
    <w:rsid w:val="70AB7EBB"/>
    <w:rsid w:val="70BA00FF"/>
    <w:rsid w:val="70C90342"/>
    <w:rsid w:val="70E92F39"/>
    <w:rsid w:val="70EB650A"/>
    <w:rsid w:val="711D243B"/>
    <w:rsid w:val="712437CA"/>
    <w:rsid w:val="714D4ACF"/>
    <w:rsid w:val="71551BD5"/>
    <w:rsid w:val="717E2EDA"/>
    <w:rsid w:val="71926986"/>
    <w:rsid w:val="71946BA2"/>
    <w:rsid w:val="71AA0173"/>
    <w:rsid w:val="71BF32D2"/>
    <w:rsid w:val="71D62D16"/>
    <w:rsid w:val="71E371E1"/>
    <w:rsid w:val="720D24B0"/>
    <w:rsid w:val="720F6228"/>
    <w:rsid w:val="72247F25"/>
    <w:rsid w:val="722F68CA"/>
    <w:rsid w:val="72343EE1"/>
    <w:rsid w:val="723B526F"/>
    <w:rsid w:val="72451C4A"/>
    <w:rsid w:val="72B8066E"/>
    <w:rsid w:val="72BA43E6"/>
    <w:rsid w:val="72C139C6"/>
    <w:rsid w:val="72C26316"/>
    <w:rsid w:val="72C76B03"/>
    <w:rsid w:val="72E66F89"/>
    <w:rsid w:val="732301DD"/>
    <w:rsid w:val="732D4BB8"/>
    <w:rsid w:val="73306456"/>
    <w:rsid w:val="736425A4"/>
    <w:rsid w:val="736D1458"/>
    <w:rsid w:val="73B07597"/>
    <w:rsid w:val="73B61051"/>
    <w:rsid w:val="73C03C7E"/>
    <w:rsid w:val="73C60B68"/>
    <w:rsid w:val="73C6500C"/>
    <w:rsid w:val="73D019E7"/>
    <w:rsid w:val="73E86D31"/>
    <w:rsid w:val="73F76F74"/>
    <w:rsid w:val="74024296"/>
    <w:rsid w:val="74365CEE"/>
    <w:rsid w:val="74406B6D"/>
    <w:rsid w:val="745D327B"/>
    <w:rsid w:val="747B5DF7"/>
    <w:rsid w:val="748A603A"/>
    <w:rsid w:val="748F53FE"/>
    <w:rsid w:val="749D3FBF"/>
    <w:rsid w:val="74A76BEC"/>
    <w:rsid w:val="74AC5FB0"/>
    <w:rsid w:val="74B310ED"/>
    <w:rsid w:val="74B65081"/>
    <w:rsid w:val="74BF5CE3"/>
    <w:rsid w:val="74CE4179"/>
    <w:rsid w:val="750000AA"/>
    <w:rsid w:val="750E0A19"/>
    <w:rsid w:val="75134281"/>
    <w:rsid w:val="75151DA7"/>
    <w:rsid w:val="75324707"/>
    <w:rsid w:val="754C32EF"/>
    <w:rsid w:val="75660855"/>
    <w:rsid w:val="75790588"/>
    <w:rsid w:val="758111EB"/>
    <w:rsid w:val="7589009F"/>
    <w:rsid w:val="75CA2B92"/>
    <w:rsid w:val="75D7705D"/>
    <w:rsid w:val="75EF43A6"/>
    <w:rsid w:val="760245D2"/>
    <w:rsid w:val="76065B94"/>
    <w:rsid w:val="76197675"/>
    <w:rsid w:val="762322A2"/>
    <w:rsid w:val="762878B8"/>
    <w:rsid w:val="76402E54"/>
    <w:rsid w:val="76684159"/>
    <w:rsid w:val="768C7E47"/>
    <w:rsid w:val="76A01B45"/>
    <w:rsid w:val="76A35191"/>
    <w:rsid w:val="76B50166"/>
    <w:rsid w:val="76D57A40"/>
    <w:rsid w:val="76E539FB"/>
    <w:rsid w:val="76FA74A7"/>
    <w:rsid w:val="77075720"/>
    <w:rsid w:val="77274014"/>
    <w:rsid w:val="773C3803"/>
    <w:rsid w:val="77550B81"/>
    <w:rsid w:val="77732DB5"/>
    <w:rsid w:val="7798281C"/>
    <w:rsid w:val="779F3BAA"/>
    <w:rsid w:val="77C73E6C"/>
    <w:rsid w:val="77DE0B76"/>
    <w:rsid w:val="781C344D"/>
    <w:rsid w:val="78216CB5"/>
    <w:rsid w:val="78372035"/>
    <w:rsid w:val="78436C2C"/>
    <w:rsid w:val="786A41B8"/>
    <w:rsid w:val="78746DE5"/>
    <w:rsid w:val="78850FF2"/>
    <w:rsid w:val="788C4AB9"/>
    <w:rsid w:val="789456D9"/>
    <w:rsid w:val="78A51694"/>
    <w:rsid w:val="78CF226D"/>
    <w:rsid w:val="78DF12ED"/>
    <w:rsid w:val="78E81581"/>
    <w:rsid w:val="79004B1D"/>
    <w:rsid w:val="791E4FA3"/>
    <w:rsid w:val="79226841"/>
    <w:rsid w:val="792627D5"/>
    <w:rsid w:val="792F71B0"/>
    <w:rsid w:val="793B3DA7"/>
    <w:rsid w:val="794C1B10"/>
    <w:rsid w:val="796E7CD8"/>
    <w:rsid w:val="797F465B"/>
    <w:rsid w:val="7984574E"/>
    <w:rsid w:val="799D05BD"/>
    <w:rsid w:val="79A100AE"/>
    <w:rsid w:val="79AD59A6"/>
    <w:rsid w:val="79B3393D"/>
    <w:rsid w:val="79C478F8"/>
    <w:rsid w:val="79C773E8"/>
    <w:rsid w:val="7A8C48BA"/>
    <w:rsid w:val="7AB12572"/>
    <w:rsid w:val="7AB23BF5"/>
    <w:rsid w:val="7AB47055"/>
    <w:rsid w:val="7AC027B5"/>
    <w:rsid w:val="7AC34054"/>
    <w:rsid w:val="7AF83CFD"/>
    <w:rsid w:val="7B136D89"/>
    <w:rsid w:val="7B22521E"/>
    <w:rsid w:val="7B292109"/>
    <w:rsid w:val="7B30793B"/>
    <w:rsid w:val="7B676317"/>
    <w:rsid w:val="7BAB5214"/>
    <w:rsid w:val="7BF30969"/>
    <w:rsid w:val="7BFA3AA5"/>
    <w:rsid w:val="7C077F70"/>
    <w:rsid w:val="7C176405"/>
    <w:rsid w:val="7C211032"/>
    <w:rsid w:val="7C376AA7"/>
    <w:rsid w:val="7C55517F"/>
    <w:rsid w:val="7C6F6241"/>
    <w:rsid w:val="7C725D31"/>
    <w:rsid w:val="7C865339"/>
    <w:rsid w:val="7C977546"/>
    <w:rsid w:val="7CA53A11"/>
    <w:rsid w:val="7CAD4FBB"/>
    <w:rsid w:val="7CF36E72"/>
    <w:rsid w:val="7D060228"/>
    <w:rsid w:val="7D3D1E9B"/>
    <w:rsid w:val="7D562F5D"/>
    <w:rsid w:val="7D641B1E"/>
    <w:rsid w:val="7D6E64F9"/>
    <w:rsid w:val="7D8A2C07"/>
    <w:rsid w:val="7DE93DD1"/>
    <w:rsid w:val="7E062BD5"/>
    <w:rsid w:val="7E2B263C"/>
    <w:rsid w:val="7E3A462D"/>
    <w:rsid w:val="7E503E50"/>
    <w:rsid w:val="7E5F5E41"/>
    <w:rsid w:val="7E6B47E6"/>
    <w:rsid w:val="7E747B3F"/>
    <w:rsid w:val="7E7713DD"/>
    <w:rsid w:val="7E861620"/>
    <w:rsid w:val="7E8D0C00"/>
    <w:rsid w:val="7F0013D2"/>
    <w:rsid w:val="7F005876"/>
    <w:rsid w:val="7F1B620C"/>
    <w:rsid w:val="7F3B065C"/>
    <w:rsid w:val="7F606315"/>
    <w:rsid w:val="7F651B7D"/>
    <w:rsid w:val="7F737DF6"/>
    <w:rsid w:val="7F78540D"/>
    <w:rsid w:val="7F7973D7"/>
    <w:rsid w:val="7F8D69DE"/>
    <w:rsid w:val="7FA04963"/>
    <w:rsid w:val="7FA93818"/>
    <w:rsid w:val="7FB328E9"/>
    <w:rsid w:val="7FB5609A"/>
    <w:rsid w:val="7FC56178"/>
    <w:rsid w:val="7FD36AE7"/>
    <w:rsid w:val="7FE02FB2"/>
    <w:rsid w:val="7FFC4290"/>
    <w:rsid w:val="7FFF5B2E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qFormat="1" w:unhideWhenUsed="0" w:uiPriority="0" w:semiHidden="0" w:name="footnote text"/>
    <w:lsdException w:qFormat="1" w:uiPriority="99" w:semiHidden="0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0" w:name="caption"/>
    <w:lsdException w:uiPriority="99" w:name="table of figures"/>
    <w:lsdException w:uiPriority="99" w:name="envelope address"/>
    <w:lsdException w:uiPriority="99" w:name="envelope return"/>
    <w:lsdException w:qFormat="1" w:unhideWhenUsed="0" w:uiPriority="0" w:semiHidden="0" w:name="footnote reference"/>
    <w:lsdException w:qFormat="1" w:uiPriority="99" w:name="annotation reference"/>
    <w:lsdException w:uiPriority="99" w:name="line number"/>
    <w:lsdException w:uiPriority="99" w:name="page number"/>
    <w:lsdException w:qFormat="1" w:uiPriority="99" w:name="endnote reference"/>
    <w:lsdException w:qFormat="1"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nhideWhenUsed="0"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qFormat="1"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adjustRightInd w:val="0"/>
      <w:snapToGrid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12">
    <w:name w:val="Default Paragraph Font"/>
    <w:autoRedefine/>
    <w:semiHidden/>
    <w:unhideWhenUsed/>
    <w:qFormat/>
    <w:uiPriority w:val="1"/>
  </w:style>
  <w:style w:type="table" w:default="1" w:styleId="11">
    <w:name w:val="Normal Table"/>
    <w:autoRedefine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caption"/>
    <w:basedOn w:val="1"/>
    <w:next w:val="1"/>
    <w:autoRedefine/>
    <w:semiHidden/>
    <w:unhideWhenUsed/>
    <w:qFormat/>
    <w:uiPriority w:val="0"/>
    <w:rPr>
      <w:rFonts w:ascii="Arial" w:hAnsi="Arial" w:eastAsia="黑体"/>
      <w:sz w:val="20"/>
    </w:rPr>
  </w:style>
  <w:style w:type="paragraph" w:styleId="3">
    <w:name w:val="annotation text"/>
    <w:basedOn w:val="1"/>
    <w:link w:val="23"/>
    <w:autoRedefine/>
    <w:unhideWhenUsed/>
    <w:qFormat/>
    <w:uiPriority w:val="99"/>
    <w:pPr>
      <w:jc w:val="left"/>
    </w:pPr>
  </w:style>
  <w:style w:type="paragraph" w:styleId="4">
    <w:name w:val="endnote text"/>
    <w:basedOn w:val="1"/>
    <w:link w:val="19"/>
    <w:autoRedefine/>
    <w:semiHidden/>
    <w:unhideWhenUsed/>
    <w:qFormat/>
    <w:uiPriority w:val="99"/>
    <w:pPr>
      <w:jc w:val="left"/>
    </w:pPr>
  </w:style>
  <w:style w:type="paragraph" w:styleId="5">
    <w:name w:val="Balloon Text"/>
    <w:basedOn w:val="1"/>
    <w:link w:val="26"/>
    <w:autoRedefine/>
    <w:semiHidden/>
    <w:unhideWhenUsed/>
    <w:qFormat/>
    <w:uiPriority w:val="99"/>
    <w:rPr>
      <w:sz w:val="18"/>
      <w:szCs w:val="18"/>
    </w:rPr>
  </w:style>
  <w:style w:type="paragraph" w:styleId="6">
    <w:name w:val="footer"/>
    <w:basedOn w:val="1"/>
    <w:link w:val="21"/>
    <w:autoRedefine/>
    <w:unhideWhenUsed/>
    <w:qFormat/>
    <w:uiPriority w:val="99"/>
    <w:pPr>
      <w:tabs>
        <w:tab w:val="center" w:pos="4153"/>
        <w:tab w:val="right" w:pos="8306"/>
      </w:tabs>
      <w:jc w:val="left"/>
    </w:pPr>
    <w:rPr>
      <w:sz w:val="18"/>
      <w:szCs w:val="18"/>
    </w:rPr>
  </w:style>
  <w:style w:type="paragraph" w:styleId="7">
    <w:name w:val="header"/>
    <w:basedOn w:val="1"/>
    <w:link w:val="20"/>
    <w:autoRedefine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jc w:val="center"/>
    </w:pPr>
    <w:rPr>
      <w:sz w:val="18"/>
      <w:szCs w:val="18"/>
    </w:rPr>
  </w:style>
  <w:style w:type="paragraph" w:styleId="8">
    <w:name w:val="footnote text"/>
    <w:basedOn w:val="1"/>
    <w:link w:val="17"/>
    <w:autoRedefine/>
    <w:qFormat/>
    <w:uiPriority w:val="0"/>
    <w:pPr>
      <w:jc w:val="left"/>
    </w:pPr>
    <w:rPr>
      <w:sz w:val="18"/>
    </w:rPr>
  </w:style>
  <w:style w:type="paragraph" w:styleId="9">
    <w:name w:val="Normal (Web)"/>
    <w:basedOn w:val="1"/>
    <w:autoRedefine/>
    <w:qFormat/>
    <w:uiPriority w:val="99"/>
    <w:pPr>
      <w:spacing w:before="100" w:beforeAutospacing="1" w:after="100" w:afterAutospacing="1"/>
      <w:jc w:val="left"/>
    </w:pPr>
    <w:rPr>
      <w:rFonts w:ascii="Times New Roman" w:hAnsi="Times New Roman"/>
      <w:kern w:val="0"/>
      <w:sz w:val="24"/>
      <w:szCs w:val="24"/>
    </w:rPr>
  </w:style>
  <w:style w:type="paragraph" w:styleId="10">
    <w:name w:val="annotation subject"/>
    <w:basedOn w:val="3"/>
    <w:next w:val="3"/>
    <w:link w:val="24"/>
    <w:autoRedefine/>
    <w:semiHidden/>
    <w:unhideWhenUsed/>
    <w:qFormat/>
    <w:uiPriority w:val="99"/>
    <w:rPr>
      <w:b/>
      <w:bCs/>
    </w:rPr>
  </w:style>
  <w:style w:type="character" w:styleId="13">
    <w:name w:val="endnote reference"/>
    <w:basedOn w:val="12"/>
    <w:autoRedefine/>
    <w:semiHidden/>
    <w:unhideWhenUsed/>
    <w:qFormat/>
    <w:uiPriority w:val="99"/>
    <w:rPr>
      <w:vertAlign w:val="superscript"/>
    </w:rPr>
  </w:style>
  <w:style w:type="character" w:styleId="14">
    <w:name w:val="Hyperlink"/>
    <w:basedOn w:val="12"/>
    <w:autoRedefine/>
    <w:unhideWhenUsed/>
    <w:qFormat/>
    <w:uiPriority w:val="99"/>
    <w:rPr>
      <w:color w:val="0563C1" w:themeColor="hyperlink"/>
      <w:u w:val="single"/>
    </w:rPr>
  </w:style>
  <w:style w:type="character" w:styleId="15">
    <w:name w:val="annotation reference"/>
    <w:basedOn w:val="12"/>
    <w:autoRedefine/>
    <w:semiHidden/>
    <w:unhideWhenUsed/>
    <w:qFormat/>
    <w:uiPriority w:val="99"/>
    <w:rPr>
      <w:sz w:val="21"/>
      <w:szCs w:val="21"/>
    </w:rPr>
  </w:style>
  <w:style w:type="character" w:styleId="16">
    <w:name w:val="footnote reference"/>
    <w:basedOn w:val="12"/>
    <w:autoRedefine/>
    <w:qFormat/>
    <w:uiPriority w:val="0"/>
    <w:rPr>
      <w:vertAlign w:val="superscript"/>
    </w:rPr>
  </w:style>
  <w:style w:type="character" w:customStyle="1" w:styleId="17">
    <w:name w:val="脚注文本 字符"/>
    <w:basedOn w:val="12"/>
    <w:link w:val="8"/>
    <w:autoRedefine/>
    <w:qFormat/>
    <w:uiPriority w:val="0"/>
    <w:rPr>
      <w:sz w:val="18"/>
      <w:szCs w:val="24"/>
    </w:rPr>
  </w:style>
  <w:style w:type="character" w:customStyle="1" w:styleId="18">
    <w:name w:val="fontstyle21"/>
    <w:basedOn w:val="12"/>
    <w:autoRedefine/>
    <w:qFormat/>
    <w:uiPriority w:val="0"/>
    <w:rPr>
      <w:rFonts w:ascii="宋体" w:hAnsi="宋体" w:eastAsia="宋体" w:cs="宋体"/>
      <w:color w:val="000000"/>
      <w:sz w:val="22"/>
      <w:szCs w:val="22"/>
    </w:rPr>
  </w:style>
  <w:style w:type="character" w:customStyle="1" w:styleId="19">
    <w:name w:val="尾注文本 字符"/>
    <w:basedOn w:val="12"/>
    <w:link w:val="4"/>
    <w:autoRedefine/>
    <w:semiHidden/>
    <w:qFormat/>
    <w:uiPriority w:val="99"/>
    <w:rPr>
      <w:szCs w:val="24"/>
    </w:rPr>
  </w:style>
  <w:style w:type="character" w:customStyle="1" w:styleId="20">
    <w:name w:val="页眉 字符"/>
    <w:basedOn w:val="12"/>
    <w:link w:val="7"/>
    <w:autoRedefine/>
    <w:qFormat/>
    <w:uiPriority w:val="99"/>
    <w:rPr>
      <w:sz w:val="18"/>
      <w:szCs w:val="18"/>
    </w:rPr>
  </w:style>
  <w:style w:type="character" w:customStyle="1" w:styleId="21">
    <w:name w:val="页脚 字符"/>
    <w:basedOn w:val="12"/>
    <w:link w:val="6"/>
    <w:autoRedefine/>
    <w:qFormat/>
    <w:uiPriority w:val="99"/>
    <w:rPr>
      <w:sz w:val="18"/>
      <w:szCs w:val="18"/>
    </w:rPr>
  </w:style>
  <w:style w:type="character" w:customStyle="1" w:styleId="22">
    <w:name w:val="未处理的提及1"/>
    <w:basedOn w:val="12"/>
    <w:autoRedefine/>
    <w:semiHidden/>
    <w:unhideWhenUsed/>
    <w:qFormat/>
    <w:uiPriority w:val="99"/>
    <w:rPr>
      <w:color w:val="605E5C"/>
      <w:shd w:val="clear" w:color="auto" w:fill="E1DFDD"/>
    </w:rPr>
  </w:style>
  <w:style w:type="character" w:customStyle="1" w:styleId="23">
    <w:name w:val="批注文字 字符"/>
    <w:basedOn w:val="12"/>
    <w:link w:val="3"/>
    <w:autoRedefine/>
    <w:qFormat/>
    <w:uiPriority w:val="99"/>
    <w:rPr>
      <w:szCs w:val="24"/>
    </w:rPr>
  </w:style>
  <w:style w:type="character" w:customStyle="1" w:styleId="24">
    <w:name w:val="批注主题 字符"/>
    <w:basedOn w:val="23"/>
    <w:link w:val="10"/>
    <w:autoRedefine/>
    <w:semiHidden/>
    <w:qFormat/>
    <w:uiPriority w:val="99"/>
    <w:rPr>
      <w:b/>
      <w:bCs/>
      <w:szCs w:val="24"/>
    </w:rPr>
  </w:style>
  <w:style w:type="paragraph" w:customStyle="1" w:styleId="25">
    <w:name w:val="Revision"/>
    <w:autoRedefine/>
    <w:hidden/>
    <w:semiHidden/>
    <w:qFormat/>
    <w:uiPriority w:val="99"/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customStyle="1" w:styleId="26">
    <w:name w:val="批注框文本 字符"/>
    <w:basedOn w:val="12"/>
    <w:link w:val="5"/>
    <w:autoRedefine/>
    <w:semiHidden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3.wmf"/><Relationship Id="rId8" Type="http://schemas.openxmlformats.org/officeDocument/2006/relationships/oleObject" Target="embeddings/oleObject1.bin"/><Relationship Id="rId7" Type="http://schemas.openxmlformats.org/officeDocument/2006/relationships/image" Target="media/image2.jpeg"/><Relationship Id="rId6" Type="http://schemas.openxmlformats.org/officeDocument/2006/relationships/image" Target="media/image1.jpeg"/><Relationship Id="rId5" Type="http://schemas.openxmlformats.org/officeDocument/2006/relationships/theme" Target="theme/theme1.xml"/><Relationship Id="rId4" Type="http://schemas.microsoft.com/office/2011/relationships/commentsExtended" Target="commentsExtended.xml"/><Relationship Id="rId3" Type="http://schemas.openxmlformats.org/officeDocument/2006/relationships/comments" Target="comments.xml"/><Relationship Id="rId2" Type="http://schemas.openxmlformats.org/officeDocument/2006/relationships/settings" Target="settings.xml"/><Relationship Id="rId15" Type="http://schemas.microsoft.com/office/2011/relationships/people" Target="people.xml"/><Relationship Id="rId14" Type="http://schemas.openxmlformats.org/officeDocument/2006/relationships/fontTable" Target="fontTable.xml"/><Relationship Id="rId13" Type="http://schemas.openxmlformats.org/officeDocument/2006/relationships/customXml" Target="../customXml/item1.xml"/><Relationship Id="rId12" Type="http://schemas.openxmlformats.org/officeDocument/2006/relationships/image" Target="../NULL"/><Relationship Id="rId11" Type="http://schemas.openxmlformats.org/officeDocument/2006/relationships/image" Target="media/image4.wmf"/><Relationship Id="rId10" Type="http://schemas.openxmlformats.org/officeDocument/2006/relationships/oleObject" Target="embeddings/oleObject2.bin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534693F-BBEC-4E14-96CF-917B624CD924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5</Pages>
  <Words>2555</Words>
  <Characters>4082</Characters>
  <Lines>20</Lines>
  <Paragraphs>5</Paragraphs>
  <TotalTime>9</TotalTime>
  <ScaleCrop>false</ScaleCrop>
  <LinksUpToDate>false</LinksUpToDate>
  <CharactersWithSpaces>4273</CharactersWithSpaces>
  <Application>WPS Office_12.1.0.20784_F1E327BC-269C-435d-A152-05C5408002CA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2023-02-28T07:24:00Z</dcterms:created>
  <dc:creator>徐 徐</dc:creator>
  <cp:lastModifiedBy>黄山学院学报</cp:lastModifiedBy>
  <dcterms:modified xsi:type="dcterms:W3CDTF">2025-05-07T08:16:31Z</dcterms:modified>
  <cp:revision>161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2052-12.1.0.20784</vt:lpwstr>
  </property>
  <property fmtid="{D5CDD505-2E9C-101B-9397-08002B2CF9AE}" pid="3" name="ICV">
    <vt:lpwstr>8140F50317CD4518AC8960587225EEE9_12</vt:lpwstr>
  </property>
  <property fmtid="{D5CDD505-2E9C-101B-9397-08002B2CF9AE}" pid="4" name="KSOTemplateDocerSaveRecord">
    <vt:lpwstr>eyJoZGlkIjoiMDkwYWRjZDM4Y2JhODgxMDk0NDg5NWRkZjhhYzVlOTYiLCJ1c2VySWQiOiIyMTI5NzA4ODAifQ==</vt:lpwstr>
  </property>
</Properties>
</file>